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66"/>
        </w:tabs>
        <w:spacing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/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地州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级牵头单位信息表</w:t>
      </w:r>
    </w:p>
    <w:p>
      <w:pPr>
        <w:spacing w:line="560" w:lineRule="exact"/>
        <w:rPr>
          <w:rFonts w:ascii="LinTimes" w:hAnsi="LinTimes" w:eastAsia="楷体_GB2312" w:cs="LinTimes"/>
          <w:sz w:val="32"/>
          <w:szCs w:val="32"/>
        </w:rPr>
      </w:pPr>
    </w:p>
    <w:tbl>
      <w:tblPr>
        <w:tblStyle w:val="6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575"/>
        <w:gridCol w:w="1875"/>
        <w:gridCol w:w="1875"/>
        <w:gridCol w:w="1850"/>
        <w:gridCol w:w="31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LinTimes" w:hAnsi="LinTimes" w:eastAsia="仿宋" w:cs="LinTimes"/>
                <w:b/>
                <w:sz w:val="28"/>
                <w:szCs w:val="28"/>
              </w:rPr>
            </w:pPr>
            <w:r>
              <w:rPr>
                <w:rFonts w:ascii="LinTimes" w:hAnsi="LinTimes" w:eastAsia="仿宋" w:cs="LinTimes"/>
                <w:b/>
                <w:sz w:val="28"/>
                <w:szCs w:val="28"/>
              </w:rPr>
              <w:t>单位名称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LinTimes" w:hAnsi="LinTimes" w:eastAsia="仿宋" w:cs="LinTimes"/>
                <w:b/>
                <w:sz w:val="28"/>
                <w:szCs w:val="28"/>
              </w:rPr>
            </w:pPr>
            <w:r>
              <w:rPr>
                <w:rFonts w:ascii="LinTimes" w:hAnsi="LinTimes" w:eastAsia="仿宋" w:cs="LinTimes"/>
                <w:b/>
                <w:sz w:val="28"/>
                <w:szCs w:val="28"/>
              </w:rPr>
              <w:t>联系人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LinTimes" w:hAnsi="LinTimes" w:eastAsia="仿宋" w:cs="LinTimes"/>
                <w:b/>
                <w:sz w:val="28"/>
                <w:szCs w:val="28"/>
              </w:rPr>
            </w:pPr>
            <w:r>
              <w:rPr>
                <w:rFonts w:ascii="LinTimes" w:hAnsi="LinTimes" w:eastAsia="仿宋" w:cs="LinTimes"/>
                <w:b/>
                <w:sz w:val="28"/>
                <w:szCs w:val="28"/>
              </w:rPr>
              <w:t>职务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LinTimes" w:hAnsi="LinTimes" w:eastAsia="仿宋" w:cs="LinTimes"/>
                <w:b/>
                <w:sz w:val="28"/>
                <w:szCs w:val="28"/>
              </w:rPr>
            </w:pPr>
            <w:r>
              <w:rPr>
                <w:rFonts w:ascii="LinTimes" w:hAnsi="LinTimes" w:eastAsia="仿宋" w:cs="LinTimes"/>
                <w:b/>
                <w:sz w:val="28"/>
                <w:szCs w:val="28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hint="eastAsia" w:ascii="LinTimes" w:hAnsi="LinTimes" w:eastAsia="仿宋" w:cs="LinTimes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LinTimes" w:hAnsi="LinTimes" w:eastAsia="仿宋" w:cs="LinTimes"/>
                <w:b/>
                <w:sz w:val="28"/>
                <w:szCs w:val="28"/>
                <w:lang w:eastAsia="zh-CN"/>
              </w:rPr>
              <w:t>（手机号）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LinTimes" w:hAnsi="LinTimes" w:eastAsia="仿宋" w:cs="LinTimes"/>
                <w:b/>
                <w:sz w:val="28"/>
                <w:szCs w:val="28"/>
              </w:rPr>
            </w:pPr>
            <w:r>
              <w:rPr>
                <w:rFonts w:hint="eastAsia" w:ascii="LinTimes" w:hAnsi="LinTimes" w:eastAsia="仿宋" w:cs="LinTimes"/>
                <w:b/>
                <w:sz w:val="28"/>
                <w:szCs w:val="28"/>
                <w:lang w:eastAsia="zh-CN"/>
              </w:rPr>
              <w:t>办公室电话、</w:t>
            </w:r>
            <w:r>
              <w:rPr>
                <w:rFonts w:ascii="LinTimes" w:hAnsi="LinTimes" w:eastAsia="仿宋" w:cs="LinTimes"/>
                <w:b/>
                <w:sz w:val="28"/>
                <w:szCs w:val="28"/>
              </w:rPr>
              <w:t>传真</w:t>
            </w:r>
          </w:p>
        </w:tc>
        <w:tc>
          <w:tcPr>
            <w:tcW w:w="3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LinTimes" w:hAnsi="LinTimes" w:eastAsia="仿宋" w:cs="LinTimes"/>
                <w:b/>
                <w:sz w:val="28"/>
                <w:szCs w:val="28"/>
              </w:rPr>
            </w:pPr>
            <w:r>
              <w:rPr>
                <w:rFonts w:ascii="LinTimes" w:hAnsi="LinTimes" w:eastAsia="仿宋" w:cs="LinTimes"/>
                <w:b/>
                <w:sz w:val="28"/>
                <w:szCs w:val="28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LinTimes" w:hAnsi="LinTimes" w:cs="LinTimes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LinTimes" w:hAnsi="LinTimes" w:cs="LinTimes"/>
                <w:b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LinTimes" w:hAnsi="LinTimes" w:cs="LinTimes"/>
                <w:b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LinTimes" w:hAnsi="LinTimes" w:cs="LinTimes"/>
                <w:b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LinTimes" w:hAnsi="LinTimes" w:cs="LinTimes"/>
                <w:b/>
                <w:sz w:val="24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LinTimes" w:hAnsi="LinTimes" w:cs="LinTimes"/>
                <w:b/>
                <w:sz w:val="24"/>
              </w:rPr>
            </w:pPr>
          </w:p>
        </w:tc>
      </w:tr>
    </w:tbl>
    <w:p>
      <w:pPr>
        <w:rPr>
          <w:rFonts w:ascii="LinTimes" w:hAnsi="LinTimes" w:cs="LinTimes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inTimes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317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2022-03-24T04:03:53Z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