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2023年自治区工程系列正高级工程师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援疆专项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职称评审通过人员名单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10"/>
          <w:sz w:val="32"/>
          <w:szCs w:val="32"/>
        </w:rPr>
        <w:t>伊犁</w:t>
      </w:r>
      <w:r>
        <w:rPr>
          <w:rFonts w:hint="eastAsia" w:ascii="黑体" w:hAnsi="黑体" w:eastAsia="黑体" w:cs="黑体"/>
          <w:spacing w:val="6"/>
          <w:sz w:val="32"/>
          <w:szCs w:val="32"/>
        </w:rPr>
        <w:t>哈</w:t>
      </w:r>
      <w:r>
        <w:rPr>
          <w:rFonts w:hint="eastAsia" w:ascii="黑体" w:hAnsi="黑体" w:eastAsia="黑体" w:cs="黑体"/>
          <w:spacing w:val="5"/>
          <w:sz w:val="32"/>
          <w:szCs w:val="32"/>
        </w:rPr>
        <w:t>萨克自治州</w:t>
      </w:r>
      <w:r>
        <w:rPr>
          <w:rFonts w:hint="eastAsia" w:ascii="黑体" w:hAnsi="黑体" w:eastAsia="黑体" w:cs="黑体"/>
          <w:spacing w:val="5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pacing w:val="5"/>
          <w:sz w:val="32"/>
          <w:szCs w:val="32"/>
        </w:rPr>
        <w:t>1人</w:t>
      </w:r>
      <w:r>
        <w:rPr>
          <w:rFonts w:hint="eastAsia" w:ascii="黑体" w:hAnsi="黑体" w:eastAsia="黑体" w:cs="黑体"/>
          <w:spacing w:val="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</w:rPr>
        <w:t>伊犁哈萨克自治州交通建设工程质量监督执法支队</w:t>
      </w:r>
      <w:r>
        <w:rPr>
          <w:rFonts w:hint="eastAsia" w:eastAsia="仿宋_GB2312" w:cs="Times New Roman"/>
          <w:spacing w:val="-11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</w:rPr>
        <w:t>吴永生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二、塔城地区（2人）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塔城市城市管理局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张永楠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裕民县自然资源局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张明昭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三、乌鲁木齐市（1人）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乌鲁木齐市工业和信息化局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龚洁中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四、哈密市（1人）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巴里坤哈萨克自治县融媒体中心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远飞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五、克孜勒苏柯尔克孜自治州（1人）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阿克陶县交通运输局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熊先农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六、新疆维吾尔自治区水利厅（1人）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塔里木河流域管理局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王鹏飞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七、新疆维吾尔自治区市场监督管理局（1人）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自治区特种设备检验研究院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姜海一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八、新疆能源（集团）有限责任公司（2人）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新疆能源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集团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有限责任公司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朱江、黄乐词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6BD202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2023-05-09T05:11:56Z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