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pageBreakBefore w:val="0"/>
        <w:kinsoku/>
        <w:wordWrap/>
        <w:overflowPunct w:val="0"/>
        <w:topLinePunct w:val="0"/>
        <w:autoSpaceDE/>
        <w:autoSpaceDN/>
        <w:bidi w:val="0"/>
        <w:ind w:left="0" w:leftChars="0" w:firstLine="0" w:firstLineChars="0"/>
        <w:jc w:val="both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附件2</w:t>
      </w:r>
    </w:p>
    <w:p>
      <w:pPr>
        <w:pageBreakBefore w:val="0"/>
        <w:kinsoku/>
        <w:wordWrap/>
        <w:overflowPunct w:val="0"/>
        <w:topLinePunct w:val="0"/>
        <w:autoSpaceDE/>
        <w:autoSpaceDN/>
        <w:bidi w:val="0"/>
        <w:jc w:val="both"/>
        <w:textAlignment w:val="auto"/>
        <w:rPr>
          <w:rFonts w:hint="eastAsia"/>
          <w:color w:val="auto"/>
          <w:lang w:val="en-US" w:eastAsia="zh-CN"/>
        </w:rPr>
      </w:pPr>
    </w:p>
    <w:p>
      <w:pPr>
        <w:pStyle w:val="3"/>
        <w:pageBreakBefore w:val="0"/>
        <w:kinsoku/>
        <w:wordWrap/>
        <w:overflowPunct w:val="0"/>
        <w:topLinePunct w:val="0"/>
        <w:autoSpaceDE/>
        <w:autoSpaceDN/>
        <w:bidi w:val="0"/>
        <w:jc w:val="center"/>
        <w:textAlignment w:val="auto"/>
        <w:rPr>
          <w:rFonts w:hint="eastAsia"/>
          <w:b w:val="0"/>
          <w:bCs/>
          <w:color w:val="auto"/>
        </w:rPr>
      </w:pPr>
      <w:bookmarkStart w:id="1" w:name="_GoBack"/>
      <w:bookmarkStart w:id="0" w:name="OLE_LINK1"/>
      <w:r>
        <w:rPr>
          <w:rFonts w:hint="eastAsia"/>
          <w:b w:val="0"/>
          <w:bCs/>
          <w:color w:val="auto"/>
        </w:rPr>
        <w:t>2026年</w:t>
      </w:r>
      <w:r>
        <w:rPr>
          <w:rFonts w:hint="eastAsia"/>
          <w:b w:val="0"/>
          <w:bCs/>
          <w:color w:val="auto"/>
          <w:lang w:val="en-US" w:eastAsia="zh-CN"/>
        </w:rPr>
        <w:t>自治区级</w:t>
      </w:r>
      <w:r>
        <w:rPr>
          <w:rFonts w:hint="eastAsia"/>
          <w:b w:val="0"/>
          <w:bCs/>
          <w:color w:val="auto"/>
        </w:rPr>
        <w:t>高级研修项目</w:t>
      </w:r>
      <w:r>
        <w:rPr>
          <w:rFonts w:hint="eastAsia"/>
          <w:b w:val="0"/>
          <w:bCs/>
          <w:color w:val="auto"/>
          <w:lang w:val="en-US" w:eastAsia="zh-CN"/>
        </w:rPr>
        <w:t>项目汇总</w:t>
      </w:r>
      <w:r>
        <w:rPr>
          <w:rFonts w:hint="eastAsia"/>
          <w:b w:val="0"/>
          <w:bCs/>
          <w:color w:val="auto"/>
        </w:rPr>
        <w:t>表</w:t>
      </w:r>
      <w:bookmarkEnd w:id="1"/>
      <w:bookmarkEnd w:id="0"/>
    </w:p>
    <w:p>
      <w:pPr>
        <w:pageBreakBefore w:val="0"/>
        <w:kinsoku/>
        <w:wordWrap/>
        <w:overflowPunct w:val="0"/>
        <w:topLinePunct w:val="0"/>
        <w:autoSpaceDE/>
        <w:autoSpaceDN/>
        <w:bidi w:val="0"/>
        <w:ind w:left="0" w:leftChars="0" w:firstLine="0" w:firstLineChars="0"/>
        <w:jc w:val="both"/>
        <w:textAlignment w:val="auto"/>
        <w:rPr>
          <w:rFonts w:hint="default" w:eastAsia="仿宋_GB2312"/>
          <w:color w:val="auto"/>
          <w:lang w:val="en-US" w:eastAsia="zh-CN"/>
        </w:rPr>
      </w:pPr>
      <w:r>
        <w:rPr>
          <w:rFonts w:hint="eastAsia" w:cs="仿宋_GB2312"/>
          <w:color w:val="auto"/>
          <w:sz w:val="28"/>
          <w:szCs w:val="28"/>
          <w:lang w:eastAsia="zh-CN"/>
          <w14:ligatures w14:val="none"/>
        </w:rPr>
        <w:t>推荐</w:t>
      </w:r>
      <w:r>
        <w:rPr>
          <w:rFonts w:hint="eastAsia" w:cs="仿宋_GB2312"/>
          <w:color w:val="auto"/>
          <w:sz w:val="28"/>
          <w:szCs w:val="28"/>
          <w14:ligatures w14:val="none"/>
        </w:rPr>
        <w:t>单位</w:t>
      </w:r>
      <w:r>
        <w:rPr>
          <w:rFonts w:hint="eastAsia" w:cs="仿宋_GB2312"/>
          <w:color w:val="auto"/>
          <w:sz w:val="28"/>
          <w:szCs w:val="28"/>
          <w:lang w:eastAsia="zh-CN"/>
          <w14:ligatures w14:val="none"/>
        </w:rPr>
        <w:t>（行业主管部门）</w:t>
      </w:r>
      <w:r>
        <w:rPr>
          <w:rFonts w:hint="eastAsia" w:cs="仿宋_GB2312"/>
          <w:color w:val="auto"/>
          <w:sz w:val="28"/>
          <w:szCs w:val="28"/>
          <w14:ligatures w14:val="none"/>
        </w:rPr>
        <w:t>：（盖章</w:t>
      </w:r>
      <w:r>
        <w:rPr>
          <w:rFonts w:hint="eastAsia" w:cs="仿宋_GB2312"/>
          <w:color w:val="auto"/>
          <w:sz w:val="28"/>
          <w:szCs w:val="28"/>
          <w:lang w:eastAsia="zh-CN"/>
          <w14:ligatures w14:val="none"/>
        </w:rPr>
        <w:t>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8"/>
        <w:gridCol w:w="2861"/>
        <w:gridCol w:w="2480"/>
        <w:gridCol w:w="2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eastAsia="仿宋_GB2312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序号</w:t>
            </w:r>
          </w:p>
        </w:tc>
        <w:tc>
          <w:tcPr>
            <w:tcW w:w="2861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项目选题</w:t>
            </w:r>
          </w:p>
        </w:tc>
        <w:tc>
          <w:tcPr>
            <w:tcW w:w="248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申报单位</w:t>
            </w:r>
          </w:p>
        </w:tc>
        <w:tc>
          <w:tcPr>
            <w:tcW w:w="2682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eastAsia="仿宋_GB2312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涉及领域、专业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>
            <w:pPr>
              <w:pStyle w:val="2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auto"/>
              <w:rPr>
                <w:color w:val="auto"/>
                <w:vertAlign w:val="baseline"/>
              </w:rPr>
            </w:pPr>
          </w:p>
        </w:tc>
        <w:tc>
          <w:tcPr>
            <w:tcW w:w="2861" w:type="dxa"/>
          </w:tcPr>
          <w:p>
            <w:pPr>
              <w:pStyle w:val="2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auto"/>
              <w:rPr>
                <w:color w:val="auto"/>
                <w:vertAlign w:val="baseline"/>
              </w:rPr>
            </w:pPr>
          </w:p>
        </w:tc>
        <w:tc>
          <w:tcPr>
            <w:tcW w:w="2480" w:type="dxa"/>
          </w:tcPr>
          <w:p>
            <w:pPr>
              <w:pStyle w:val="2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auto"/>
              <w:rPr>
                <w:color w:val="auto"/>
                <w:vertAlign w:val="baseline"/>
              </w:rPr>
            </w:pPr>
          </w:p>
        </w:tc>
        <w:tc>
          <w:tcPr>
            <w:tcW w:w="2682" w:type="dxa"/>
          </w:tcPr>
          <w:p>
            <w:pPr>
              <w:pStyle w:val="2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auto"/>
              <w:rPr>
                <w:color w:val="auto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>
            <w:pPr>
              <w:pStyle w:val="2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auto"/>
              <w:rPr>
                <w:color w:val="auto"/>
                <w:vertAlign w:val="baseline"/>
              </w:rPr>
            </w:pPr>
          </w:p>
        </w:tc>
        <w:tc>
          <w:tcPr>
            <w:tcW w:w="2861" w:type="dxa"/>
          </w:tcPr>
          <w:p>
            <w:pPr>
              <w:pStyle w:val="2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auto"/>
              <w:rPr>
                <w:color w:val="auto"/>
                <w:vertAlign w:val="baseline"/>
              </w:rPr>
            </w:pPr>
          </w:p>
        </w:tc>
        <w:tc>
          <w:tcPr>
            <w:tcW w:w="2480" w:type="dxa"/>
          </w:tcPr>
          <w:p>
            <w:pPr>
              <w:pStyle w:val="2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auto"/>
              <w:rPr>
                <w:color w:val="auto"/>
                <w:vertAlign w:val="baseline"/>
              </w:rPr>
            </w:pPr>
          </w:p>
        </w:tc>
        <w:tc>
          <w:tcPr>
            <w:tcW w:w="2682" w:type="dxa"/>
          </w:tcPr>
          <w:p>
            <w:pPr>
              <w:pStyle w:val="2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auto"/>
              <w:rPr>
                <w:color w:val="auto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>
            <w:pPr>
              <w:pStyle w:val="2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auto"/>
              <w:rPr>
                <w:color w:val="auto"/>
                <w:vertAlign w:val="baseline"/>
              </w:rPr>
            </w:pPr>
          </w:p>
        </w:tc>
        <w:tc>
          <w:tcPr>
            <w:tcW w:w="2861" w:type="dxa"/>
          </w:tcPr>
          <w:p>
            <w:pPr>
              <w:pStyle w:val="2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auto"/>
              <w:rPr>
                <w:color w:val="auto"/>
                <w:vertAlign w:val="baseline"/>
              </w:rPr>
            </w:pPr>
          </w:p>
        </w:tc>
        <w:tc>
          <w:tcPr>
            <w:tcW w:w="2480" w:type="dxa"/>
          </w:tcPr>
          <w:p>
            <w:pPr>
              <w:pStyle w:val="2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auto"/>
              <w:rPr>
                <w:color w:val="auto"/>
                <w:vertAlign w:val="baseline"/>
              </w:rPr>
            </w:pPr>
          </w:p>
        </w:tc>
        <w:tc>
          <w:tcPr>
            <w:tcW w:w="2682" w:type="dxa"/>
          </w:tcPr>
          <w:p>
            <w:pPr>
              <w:pStyle w:val="2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auto"/>
              <w:rPr>
                <w:color w:val="auto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>
            <w:pPr>
              <w:pStyle w:val="2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auto"/>
              <w:rPr>
                <w:color w:val="auto"/>
                <w:vertAlign w:val="baseline"/>
              </w:rPr>
            </w:pPr>
          </w:p>
        </w:tc>
        <w:tc>
          <w:tcPr>
            <w:tcW w:w="2861" w:type="dxa"/>
          </w:tcPr>
          <w:p>
            <w:pPr>
              <w:pStyle w:val="2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auto"/>
              <w:rPr>
                <w:color w:val="auto"/>
                <w:vertAlign w:val="baseline"/>
              </w:rPr>
            </w:pPr>
          </w:p>
        </w:tc>
        <w:tc>
          <w:tcPr>
            <w:tcW w:w="2480" w:type="dxa"/>
          </w:tcPr>
          <w:p>
            <w:pPr>
              <w:pStyle w:val="2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auto"/>
              <w:rPr>
                <w:color w:val="auto"/>
                <w:vertAlign w:val="baseline"/>
              </w:rPr>
            </w:pPr>
          </w:p>
        </w:tc>
        <w:tc>
          <w:tcPr>
            <w:tcW w:w="2682" w:type="dxa"/>
          </w:tcPr>
          <w:p>
            <w:pPr>
              <w:pStyle w:val="2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auto"/>
              <w:rPr>
                <w:color w:val="auto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>
            <w:pPr>
              <w:pStyle w:val="2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auto"/>
              <w:rPr>
                <w:color w:val="auto"/>
                <w:vertAlign w:val="baseline"/>
              </w:rPr>
            </w:pPr>
          </w:p>
        </w:tc>
        <w:tc>
          <w:tcPr>
            <w:tcW w:w="2861" w:type="dxa"/>
          </w:tcPr>
          <w:p>
            <w:pPr>
              <w:pStyle w:val="2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auto"/>
              <w:rPr>
                <w:color w:val="auto"/>
                <w:vertAlign w:val="baseline"/>
              </w:rPr>
            </w:pPr>
          </w:p>
        </w:tc>
        <w:tc>
          <w:tcPr>
            <w:tcW w:w="2480" w:type="dxa"/>
          </w:tcPr>
          <w:p>
            <w:pPr>
              <w:pStyle w:val="2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auto"/>
              <w:rPr>
                <w:color w:val="auto"/>
                <w:vertAlign w:val="baseline"/>
              </w:rPr>
            </w:pPr>
          </w:p>
        </w:tc>
        <w:tc>
          <w:tcPr>
            <w:tcW w:w="2682" w:type="dxa"/>
          </w:tcPr>
          <w:p>
            <w:pPr>
              <w:pStyle w:val="2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auto"/>
              <w:rPr>
                <w:color w:val="auto"/>
                <w:vertAlign w:val="baseline"/>
              </w:rPr>
            </w:pPr>
          </w:p>
        </w:tc>
      </w:tr>
    </w:tbl>
    <w:p>
      <w:pPr>
        <w:pStyle w:val="2"/>
        <w:pageBreakBefore w:val="0"/>
        <w:kinsoku/>
        <w:wordWrap/>
        <w:overflowPunct w:val="0"/>
        <w:topLinePunct w:val="0"/>
        <w:autoSpaceDE/>
        <w:autoSpaceDN/>
        <w:bidi w:val="0"/>
        <w:jc w:val="both"/>
        <w:textAlignment w:val="auto"/>
        <w:rPr>
          <w:color w:val="auto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AC24E7"/>
    <w:rsid w:val="61AC24E7"/>
    <w:rsid w:val="66353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overflowPunct w:val="0"/>
      <w:bidi w:val="0"/>
      <w:spacing w:line="560" w:lineRule="exact"/>
      <w:ind w:firstLine="880" w:firstLineChars="200"/>
      <w:jc w:val="both"/>
    </w:pPr>
    <w:rPr>
      <w:rFonts w:ascii="仿宋_GB2312" w:hAnsi="仿宋_GB2312" w:eastAsia="仿宋_GB2312" w:cstheme="minorBidi"/>
      <w:kern w:val="2"/>
      <w:sz w:val="32"/>
      <w:szCs w:val="24"/>
      <w:lang w:val="en-US" w:eastAsia="zh-CN" w:bidi="ar-SA"/>
      <w14:ligatures w14:val="standardContextual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ascii="方正小标宋简体" w:hAnsi="方正小标宋简体" w:eastAsia="方正小标宋简体" w:cs="方正小标宋简体"/>
      <w:b/>
      <w:kern w:val="44"/>
      <w:sz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黑体" w:hAnsi="黑体" w:eastAsia="黑体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widowControl/>
      <w:spacing w:line="560" w:lineRule="exact"/>
      <w:ind w:firstLine="200" w:firstLineChars="200"/>
      <w:jc w:val="both"/>
    </w:pPr>
    <w:rPr>
      <w:bCs/>
      <w:szCs w:val="4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2025-09-23T02:44:00Z</dcterms:created>
  <dc:creator>浅笑</dc:creator>
  <cp:lastModifiedBy>浅笑</cp:lastModifiedBy>
  <dcterms:modified xsi:type="dcterms:W3CDTF">2025-09-23T02:45:53Z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