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自治区技工院校重点专业、精品课程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评审指标解释说明</w:t>
      </w:r>
    </w:p>
    <w:p>
      <w:pPr>
        <w:pStyle w:val="2"/>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b/>
          <w:bCs/>
          <w:color w:val="000000"/>
          <w:kern w:val="0"/>
          <w:sz w:val="32"/>
          <w:szCs w:val="32"/>
          <w:lang w:val="en-US" w:eastAsia="zh-CN" w:bidi="ar"/>
        </w:rPr>
        <w:t>1.人才培养方案。</w:t>
      </w:r>
      <w:r>
        <w:rPr>
          <w:rFonts w:hint="eastAsia" w:ascii="CESI仿宋-GB2312" w:hAnsi="CESI仿宋-GB2312" w:eastAsia="CESI仿宋-GB2312" w:cs="CESI仿宋-GB2312"/>
          <w:color w:val="000000"/>
          <w:kern w:val="0"/>
          <w:sz w:val="32"/>
          <w:szCs w:val="32"/>
          <w:lang w:val="en-US" w:eastAsia="zh-CN" w:bidi="ar"/>
        </w:rPr>
        <w:t>人才培养方案应当体现专业教学标准规定的各要素和人才培养的主要环节要求，包括</w:t>
      </w:r>
      <w:r>
        <w:rPr>
          <w:rFonts w:hint="eastAsia" w:ascii="CESI仿宋-GB2312" w:hAnsi="CESI仿宋-GB2312" w:eastAsia="CESI仿宋-GB2312" w:cs="CESI仿宋-GB2312"/>
          <w:color w:val="000000"/>
          <w:kern w:val="0"/>
          <w:sz w:val="32"/>
          <w:szCs w:val="32"/>
          <w:lang w:val="en-US" w:eastAsia="zh-CN" w:bidi="ar"/>
        </w:rPr>
        <w:fldChar w:fldCharType="begin"/>
      </w:r>
      <w:r>
        <w:rPr>
          <w:rFonts w:hint="eastAsia" w:ascii="CESI仿宋-GB2312" w:hAnsi="CESI仿宋-GB2312" w:eastAsia="CESI仿宋-GB2312" w:cs="CESI仿宋-GB2312"/>
          <w:color w:val="000000"/>
          <w:kern w:val="0"/>
          <w:sz w:val="32"/>
          <w:szCs w:val="32"/>
          <w:lang w:val="en-US" w:eastAsia="zh-CN" w:bidi="ar"/>
        </w:rPr>
        <w:instrText xml:space="preserve"> HYPERLINK "https://baike.baidu.com/item/%E4%B8%93%E4%B8%9A%E5%90%8D%E7%A7%B0/20474424" \t "https://baike.baidu.com/item/%E4%BA%BA%E6%89%8D%E5%9F%B9%E5%85%BB%E6%96%B9%E6%A1%88/_blank" </w:instrText>
      </w:r>
      <w:r>
        <w:rPr>
          <w:rFonts w:hint="eastAsia" w:ascii="CESI仿宋-GB2312" w:hAnsi="CESI仿宋-GB2312" w:eastAsia="CESI仿宋-GB2312" w:cs="CESI仿宋-GB2312"/>
          <w:color w:val="000000"/>
          <w:kern w:val="0"/>
          <w:sz w:val="32"/>
          <w:szCs w:val="32"/>
          <w:lang w:val="en-US" w:eastAsia="zh-CN" w:bidi="ar"/>
        </w:rPr>
        <w:fldChar w:fldCharType="separate"/>
      </w:r>
      <w:r>
        <w:rPr>
          <w:rFonts w:hint="eastAsia" w:ascii="CESI仿宋-GB2312" w:hAnsi="CESI仿宋-GB2312" w:eastAsia="CESI仿宋-GB2312" w:cs="CESI仿宋-GB2312"/>
          <w:color w:val="000000"/>
          <w:kern w:val="0"/>
          <w:sz w:val="32"/>
          <w:szCs w:val="32"/>
          <w:lang w:val="en-US" w:eastAsia="zh-CN" w:bidi="ar"/>
        </w:rPr>
        <w:t>专业名称</w:t>
      </w:r>
      <w:r>
        <w:rPr>
          <w:rFonts w:hint="eastAsia" w:ascii="CESI仿宋-GB2312" w:hAnsi="CESI仿宋-GB2312" w:eastAsia="CESI仿宋-GB2312" w:cs="CESI仿宋-GB2312"/>
          <w:color w:val="000000"/>
          <w:kern w:val="0"/>
          <w:sz w:val="32"/>
          <w:szCs w:val="32"/>
          <w:lang w:val="en-US" w:eastAsia="zh-CN" w:bidi="ar"/>
        </w:rPr>
        <w:fldChar w:fldCharType="end"/>
      </w:r>
      <w:r>
        <w:rPr>
          <w:rFonts w:hint="eastAsia" w:ascii="CESI仿宋-GB2312" w:hAnsi="CESI仿宋-GB2312" w:eastAsia="CESI仿宋-GB2312" w:cs="CESI仿宋-GB2312"/>
          <w:color w:val="000000"/>
          <w:kern w:val="0"/>
          <w:sz w:val="32"/>
          <w:szCs w:val="32"/>
          <w:lang w:val="en-US" w:eastAsia="zh-CN" w:bidi="ar"/>
        </w:rPr>
        <w:t>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2.课程类型。</w:t>
      </w:r>
      <w:r>
        <w:rPr>
          <w:rFonts w:hint="eastAsia" w:ascii="CESI仿宋-GB2312" w:hAnsi="CESI仿宋-GB2312" w:eastAsia="CESI仿宋-GB2312" w:cs="CESI仿宋-GB2312"/>
          <w:color w:val="000000"/>
          <w:kern w:val="0"/>
          <w:sz w:val="32"/>
          <w:szCs w:val="32"/>
          <w:lang w:val="en-US" w:eastAsia="zh-CN" w:bidi="ar"/>
        </w:rPr>
        <w:t>指按照课程设计的不同性质和特点形成的课程类别。说明本课程属于学科课程，或活动课程，或综合课程等，在课程目标、课程内容、课程实施等方面的设计思想。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3.课程教学组织形式。</w:t>
      </w:r>
      <w:r>
        <w:rPr>
          <w:rFonts w:hint="eastAsia" w:ascii="CESI仿宋-GB2312" w:hAnsi="CESI仿宋-GB2312" w:eastAsia="CESI仿宋-GB2312" w:cs="CESI仿宋-GB2312"/>
          <w:color w:val="000000"/>
          <w:kern w:val="0"/>
          <w:sz w:val="32"/>
          <w:szCs w:val="32"/>
          <w:lang w:val="en-US" w:eastAsia="zh-CN" w:bidi="ar"/>
        </w:rPr>
        <w:t>指本课程实施过程中的教学活动结构方式。说明本课程依据课程内容特点开展班级授课、小组学习、个别学习，线下学习、线上学习、线上线下混合式学习，教室学习、实训室学习、职场学习等。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4.课程作用。</w:t>
      </w:r>
      <w:r>
        <w:rPr>
          <w:rFonts w:hint="eastAsia" w:ascii="CESI仿宋-GB2312" w:hAnsi="CESI仿宋-GB2312" w:eastAsia="CESI仿宋-GB2312" w:cs="CESI仿宋-GB2312"/>
          <w:color w:val="000000"/>
          <w:kern w:val="0"/>
          <w:sz w:val="32"/>
          <w:szCs w:val="32"/>
          <w:lang w:val="en-US" w:eastAsia="zh-CN" w:bidi="ar"/>
        </w:rPr>
        <w:t>指本课程对实现技能人才培养目标起到的作用。说明本课程对学生素质养成的作用、对学生知识掌握的作用、对学生能力发展的作用、对学生就业和生涯发展的作用。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5.课程标准。</w:t>
      </w:r>
      <w:r>
        <w:rPr>
          <w:rFonts w:hint="eastAsia" w:ascii="CESI仿宋-GB2312" w:hAnsi="CESI仿宋-GB2312" w:eastAsia="CESI仿宋-GB2312" w:cs="CESI仿宋-GB2312"/>
          <w:color w:val="000000"/>
          <w:kern w:val="0"/>
          <w:sz w:val="32"/>
          <w:szCs w:val="32"/>
          <w:lang w:val="en-US" w:eastAsia="zh-CN" w:bidi="ar"/>
        </w:rPr>
        <w:t>指规定了一门课程的课程目标、课程内容、实施建议和考核要求的教学指导性文件。可根据不同的课程类型，采用相应的课程标准格式。一体化课程应当采用人社部一体化课程标准格式。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（1）课程目标。指课程所要达到的预期结果，符合课程类型和专业技能人才培养目标要求。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（2）课程内容。指课程的具体教学内容和要求。根据不同的课程类型，规范表述教学内容和要求。一体化课程应当采用人社部一体化课程标准格式中学习内容和参考性学习任务表述方式等。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（3）实施建议。指实施本课程时所需的场地、设备、课程资源、师资队伍、使用的教材、采用的教学方法等方面的具体建议。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4）考核要求。指对学生学完本课程后采取的考核方式要求。考核方式要符合课程类型，体现现代教学评价理念。过程性评价是指针对学生个体在学习过程中的表现和变化情况进行的评价。成果性评价是指针对学生展示的学习成果进行的评价，以判断学生的学习效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6.教学设计。</w:t>
      </w:r>
      <w:r>
        <w:rPr>
          <w:rFonts w:hint="eastAsia" w:ascii="CESI仿宋-GB2312" w:hAnsi="CESI仿宋-GB2312" w:eastAsia="CESI仿宋-GB2312" w:cs="CESI仿宋-GB2312"/>
          <w:color w:val="000000"/>
          <w:kern w:val="0"/>
          <w:sz w:val="32"/>
          <w:szCs w:val="32"/>
          <w:lang w:val="en-US" w:eastAsia="zh-CN" w:bidi="ar"/>
        </w:rPr>
        <w:t>教师根据课程内容、学生特点和教学环境条件，策划学生学习活动过程的方案（一般称为教案）。数字化资源是指以文字、图形、图像、声音、动画和视像等形式储存在一定的载体上并可供利用的信息。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7.教学视频。</w:t>
      </w:r>
      <w:r>
        <w:rPr>
          <w:rFonts w:hint="eastAsia" w:ascii="CESI仿宋-GB2312" w:hAnsi="CESI仿宋-GB2312" w:eastAsia="CESI仿宋-GB2312" w:cs="CESI仿宋-GB2312"/>
          <w:color w:val="000000"/>
          <w:kern w:val="0"/>
          <w:sz w:val="32"/>
          <w:szCs w:val="32"/>
          <w:lang w:val="en-US" w:eastAsia="zh-CN" w:bidi="ar"/>
        </w:rPr>
        <w:t xml:space="preserve">指反映完成教学任务的实际教学活动的视频。需要拍摄编辑制作1个具有代表性学习任务的8分钟教学视频，视频文件采用 MP4 格式，大小不超过 300MB。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8.教学资源。</w:t>
      </w:r>
      <w:r>
        <w:rPr>
          <w:rFonts w:hint="eastAsia" w:ascii="CESI仿宋-GB2312" w:hAnsi="CESI仿宋-GB2312" w:eastAsia="CESI仿宋-GB2312" w:cs="CESI仿宋-GB2312"/>
          <w:color w:val="000000"/>
          <w:kern w:val="0"/>
          <w:sz w:val="32"/>
          <w:szCs w:val="32"/>
          <w:lang w:val="en-US" w:eastAsia="zh-CN" w:bidi="ar"/>
        </w:rPr>
        <w:t xml:space="preserve">指为有效开展教学提供的视频、课件、教具、技术文件、教学软件、教材、考核资料等不同类型的素材。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9.教学条件。</w:t>
      </w:r>
      <w:r>
        <w:rPr>
          <w:rFonts w:hint="eastAsia" w:ascii="CESI仿宋-GB2312" w:hAnsi="CESI仿宋-GB2312" w:eastAsia="CESI仿宋-GB2312" w:cs="CESI仿宋-GB2312"/>
          <w:color w:val="000000"/>
          <w:kern w:val="0"/>
          <w:sz w:val="32"/>
          <w:szCs w:val="32"/>
          <w:lang w:val="en-US" w:eastAsia="zh-CN" w:bidi="ar"/>
        </w:rPr>
        <w:t xml:space="preserve">指为有效开展教学提供的教学场所、设施设备、校企合作等条件。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10.师资组成。</w:t>
      </w:r>
      <w:r>
        <w:rPr>
          <w:rFonts w:hint="eastAsia" w:ascii="CESI仿宋-GB2312" w:hAnsi="CESI仿宋-GB2312" w:eastAsia="CESI仿宋-GB2312" w:cs="CESI仿宋-GB2312"/>
          <w:color w:val="000000"/>
          <w:kern w:val="0"/>
          <w:sz w:val="32"/>
          <w:szCs w:val="32"/>
          <w:lang w:val="en-US" w:eastAsia="zh-CN" w:bidi="ar"/>
        </w:rPr>
        <w:t xml:space="preserve">指完成本课程建设和教学的课程负责人、主讲教师、教学辅助人员和企业兼职教师。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11.师资能力。</w:t>
      </w:r>
      <w:r>
        <w:rPr>
          <w:rFonts w:hint="eastAsia" w:ascii="CESI仿宋-GB2312" w:hAnsi="CESI仿宋-GB2312" w:eastAsia="CESI仿宋-GB2312" w:cs="CESI仿宋-GB2312"/>
          <w:color w:val="000000"/>
          <w:kern w:val="0"/>
          <w:sz w:val="32"/>
          <w:szCs w:val="32"/>
          <w:lang w:val="en-US" w:eastAsia="zh-CN" w:bidi="ar"/>
        </w:rPr>
        <w:t xml:space="preserve">指完成本课程建设和教学工作相关人员的专业能力、教研成果情况。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12.课程考核。</w:t>
      </w:r>
      <w:r>
        <w:rPr>
          <w:rFonts w:hint="eastAsia" w:ascii="CESI仿宋-GB2312" w:hAnsi="CESI仿宋-GB2312" w:eastAsia="CESI仿宋-GB2312" w:cs="CESI仿宋-GB2312"/>
          <w:color w:val="000000"/>
          <w:kern w:val="0"/>
          <w:sz w:val="32"/>
          <w:szCs w:val="32"/>
          <w:lang w:val="en-US" w:eastAsia="zh-CN" w:bidi="ar"/>
        </w:rPr>
        <w:t xml:space="preserve">指根据课程教学目标和教学内容，对学生学习本课程所进行的教学评价。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13.教学效果。</w:t>
      </w:r>
      <w:r>
        <w:rPr>
          <w:rFonts w:hint="eastAsia" w:ascii="CESI仿宋-GB2312" w:hAnsi="CESI仿宋-GB2312" w:eastAsia="CESI仿宋-GB2312" w:cs="CESI仿宋-GB2312"/>
          <w:color w:val="000000"/>
          <w:kern w:val="0"/>
          <w:sz w:val="32"/>
          <w:szCs w:val="32"/>
          <w:lang w:val="en-US" w:eastAsia="zh-CN" w:bidi="ar"/>
        </w:rPr>
        <w:t xml:space="preserve">指学校、学生和社会对本课程教学效果的评价，以及学生参加相关技能（知识）比赛获奖、参加社会公益活动或取得职业技能等级证书情况。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lang w:val="en-US" w:eastAsia="zh-CN" w:bidi="ar"/>
        </w:rPr>
        <w:t>14.课程创新。</w:t>
      </w:r>
      <w:r>
        <w:rPr>
          <w:rFonts w:hint="eastAsia" w:ascii="CESI仿宋-GB2312" w:hAnsi="CESI仿宋-GB2312" w:eastAsia="CESI仿宋-GB2312" w:cs="CESI仿宋-GB2312"/>
          <w:color w:val="000000"/>
          <w:kern w:val="0"/>
          <w:sz w:val="32"/>
          <w:szCs w:val="32"/>
          <w:lang w:val="en-US" w:eastAsia="zh-CN" w:bidi="ar"/>
        </w:rPr>
        <w:t xml:space="preserve">指本课程在课程设计、课程实施、课程师资、课程效果等某一方面或者多方面与同类课程比较，具有特色与创新之处，并起到示范引领作用。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b/>
          <w:bCs/>
          <w:color w:val="000000"/>
          <w:kern w:val="0"/>
          <w:sz w:val="32"/>
          <w:szCs w:val="32"/>
          <w:lang w:val="en-US" w:eastAsia="zh-CN" w:bidi="ar"/>
        </w:rPr>
        <w:t>15.组织保障。</w:t>
      </w:r>
      <w:r>
        <w:rPr>
          <w:rFonts w:hint="eastAsia" w:ascii="CESI仿宋-GB2312" w:hAnsi="CESI仿宋-GB2312" w:eastAsia="CESI仿宋-GB2312" w:cs="CESI仿宋-GB2312"/>
          <w:color w:val="000000"/>
          <w:kern w:val="0"/>
          <w:sz w:val="32"/>
          <w:szCs w:val="32"/>
          <w:lang w:val="en-US" w:eastAsia="zh-CN" w:bidi="ar"/>
        </w:rPr>
        <w:t xml:space="preserve">指学校在组织管理机构、制度、措施和人财物投入等方面保障精品课程建设情况。 </w:t>
      </w:r>
    </w:p>
    <w:p>
      <w:pPr>
        <w:pStyle w:val="2"/>
        <w:rPr>
          <w:rFonts w:hint="eastAsia"/>
          <w:lang w:val="en-US"/>
        </w:rPr>
      </w:pPr>
      <w:r>
        <w:rPr>
          <w:rFonts w:hint="eastAsia" w:ascii="CESI仿宋-GB2312" w:hAnsi="CESI仿宋-GB2312" w:eastAsia="CESI仿宋-GB2312" w:cs="CESI仿宋-GB2312"/>
          <w:b/>
          <w:bCs/>
          <w:color w:val="000000"/>
          <w:kern w:val="0"/>
          <w:sz w:val="32"/>
          <w:szCs w:val="32"/>
          <w:lang w:val="en-US" w:eastAsia="zh-CN" w:bidi="ar"/>
        </w:rPr>
        <w:t>16.说课视频。</w:t>
      </w:r>
      <w:r>
        <w:rPr>
          <w:rFonts w:hint="eastAsia" w:ascii="CESI仿宋-GB2312" w:hAnsi="CESI仿宋-GB2312" w:eastAsia="CESI仿宋-GB2312" w:cs="CESI仿宋-GB2312"/>
          <w:color w:val="000000"/>
          <w:kern w:val="0"/>
          <w:sz w:val="32"/>
          <w:szCs w:val="32"/>
          <w:lang w:val="en-US" w:eastAsia="zh-CN" w:bidi="ar"/>
        </w:rPr>
        <w:t>指介绍课程设计、课程设施、课程师资、课程效果等情况的视频。需要拍摄编辑制作15分钟的本课程说明视频，视频文件采用MP4格式，大小不超过400MB。</w:t>
      </w:r>
    </w:p>
    <w:p/>
    <w:p>
      <w:bookmarkStart w:id="0" w:name="_GoBack"/>
      <w:bookmarkEnd w:id="0"/>
    </w:p>
    <w:sectPr>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50E0D"/>
    <w:rsid w:val="00ED33BC"/>
    <w:rsid w:val="54753C17"/>
    <w:rsid w:val="6985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eastAsia="宋体" w:cs="Times New Roman"/>
      <w:sz w:val="21"/>
      <w:szCs w:val="24"/>
    </w:rPr>
  </w:style>
  <w:style w:type="paragraph" w:styleId="3">
    <w:name w:val="footnote text"/>
    <w:basedOn w:val="1"/>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2025-08-27T03:47:00Z</dcterms:created>
  <dc:creator>hp</dc:creator>
  <cp:lastModifiedBy>hp</cp:lastModifiedBy>
  <dcterms:modified xsi:type="dcterms:W3CDTF">2025-08-27T03:50:18Z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