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5</w:t>
      </w:r>
    </w:p>
    <w:p>
      <w:pPr>
        <w:widowControl/>
        <w:spacing w:line="300" w:lineRule="atLeast"/>
        <w:ind w:firstLine="352" w:firstLineChars="98"/>
        <w:rPr>
          <w:rFonts w:ascii="黑体" w:eastAsia="黑体" w:cs="宋体"/>
          <w:b/>
          <w:color w:val="000000"/>
          <w:kern w:val="0"/>
          <w:sz w:val="36"/>
          <w:szCs w:val="36"/>
        </w:rPr>
      </w:pPr>
    </w:p>
    <w:p>
      <w:pPr>
        <w:widowControl/>
        <w:spacing w:line="300" w:lineRule="atLeast"/>
        <w:ind w:firstLine="352" w:firstLineChars="98"/>
        <w:rPr>
          <w:rFonts w:ascii="黑体" w:eastAsia="黑体" w:cs="宋体"/>
          <w:b/>
          <w:color w:val="000000"/>
          <w:kern w:val="0"/>
          <w:sz w:val="36"/>
          <w:szCs w:val="36"/>
        </w:rPr>
      </w:pPr>
    </w:p>
    <w:p>
      <w:pPr>
        <w:widowControl/>
        <w:spacing w:line="300" w:lineRule="atLeast"/>
        <w:jc w:val="center"/>
        <w:rPr>
          <w:rFonts w:ascii="方正小标宋_GBK" w:eastAsia="方正小标宋_GBK" w:cs="宋体"/>
          <w:color w:val="000000"/>
          <w:kern w:val="0"/>
          <w:sz w:val="48"/>
          <w:szCs w:val="48"/>
        </w:rPr>
      </w:pPr>
    </w:p>
    <w:p>
      <w:pPr>
        <w:widowControl/>
        <w:spacing w:line="300" w:lineRule="atLeast"/>
        <w:jc w:val="center"/>
        <w:rPr>
          <w:rFonts w:ascii="方正小标宋_GBK" w:eastAsia="方正小标宋_GBK" w:cs="宋体"/>
          <w:color w:val="000000"/>
          <w:kern w:val="0"/>
          <w:sz w:val="48"/>
          <w:szCs w:val="48"/>
        </w:rPr>
      </w:pPr>
    </w:p>
    <w:p>
      <w:pPr>
        <w:widowControl/>
        <w:spacing w:line="300" w:lineRule="atLeast"/>
        <w:jc w:val="center"/>
        <w:rPr>
          <w:rFonts w:ascii="方正小标宋_GBK" w:eastAsia="方正小标宋_GBK" w:cs="宋体"/>
          <w:color w:val="000000"/>
          <w:kern w:val="0"/>
          <w:sz w:val="48"/>
          <w:szCs w:val="48"/>
        </w:rPr>
      </w:pPr>
      <w:r>
        <w:rPr>
          <w:rFonts w:hint="eastAsia" w:ascii="方正小标宋_GBK" w:eastAsia="方正小标宋_GBK" w:cs="宋体"/>
          <w:color w:val="000000"/>
          <w:kern w:val="0"/>
          <w:sz w:val="48"/>
          <w:szCs w:val="48"/>
        </w:rPr>
        <w:t>自治区技工院校</w:t>
      </w:r>
      <w:r>
        <w:rPr>
          <w:rFonts w:hint="eastAsia" w:ascii="方正小标宋_GBK" w:eastAsia="方正小标宋_GBK" w:cs="宋体"/>
          <w:color w:val="000000"/>
          <w:kern w:val="0"/>
          <w:sz w:val="48"/>
          <w:szCs w:val="48"/>
          <w:lang w:val="en-US" w:eastAsia="zh-CN"/>
        </w:rPr>
        <w:t>公共课精品</w:t>
      </w:r>
      <w:r>
        <w:rPr>
          <w:rFonts w:hint="eastAsia" w:ascii="方正小标宋_GBK" w:eastAsia="方正小标宋_GBK" w:cs="宋体"/>
          <w:color w:val="000000"/>
          <w:kern w:val="0"/>
          <w:sz w:val="48"/>
          <w:szCs w:val="48"/>
        </w:rPr>
        <w:t>课程</w:t>
      </w:r>
    </w:p>
    <w:p>
      <w:pPr>
        <w:widowControl/>
        <w:spacing w:line="300" w:lineRule="atLeast"/>
        <w:jc w:val="center"/>
        <w:rPr>
          <w:rFonts w:ascii="黑体" w:eastAsia="黑体" w:cs="宋体"/>
          <w:b/>
          <w:color w:val="000000"/>
          <w:kern w:val="0"/>
          <w:sz w:val="44"/>
          <w:szCs w:val="44"/>
        </w:rPr>
      </w:pPr>
    </w:p>
    <w:p>
      <w:pPr>
        <w:widowControl/>
        <w:spacing w:line="300" w:lineRule="atLeast"/>
        <w:jc w:val="center"/>
        <w:rPr>
          <w:rFonts w:ascii="黑体" w:eastAsia="黑体" w:cs="宋体"/>
          <w:color w:val="000000"/>
          <w:kern w:val="0"/>
          <w:sz w:val="44"/>
          <w:szCs w:val="44"/>
        </w:rPr>
      </w:pPr>
      <w:r>
        <w:rPr>
          <w:rFonts w:hint="eastAsia" w:ascii="黑体" w:eastAsia="黑体" w:cs="宋体"/>
          <w:color w:val="000000"/>
          <w:kern w:val="0"/>
          <w:sz w:val="44"/>
          <w:szCs w:val="44"/>
        </w:rPr>
        <w:t>评 审 细 则</w:t>
      </w:r>
    </w:p>
    <w:p/>
    <w:p/>
    <w:p>
      <w:r>
        <w:rPr>
          <w:rFonts w:hint="eastAsia"/>
        </w:rPr>
        <w:t xml:space="preserve">                             </w:t>
      </w: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jc w:val="center"/>
        <w:rPr>
          <w:rFonts w:ascii="仿宋_GB2312"/>
          <w:sz w:val="32"/>
          <w:szCs w:val="32"/>
        </w:rPr>
      </w:pPr>
      <w:r>
        <w:rPr>
          <w:rFonts w:hint="eastAsia" w:ascii="仿宋_GB2312" w:hAnsi="宋体"/>
          <w:sz w:val="32"/>
          <w:szCs w:val="32"/>
        </w:rPr>
        <w:t>新疆维吾尔自治区人力资源和社会保障厅编制</w:t>
      </w:r>
    </w:p>
    <w:p>
      <w:pPr>
        <w:jc w:val="center"/>
        <w:rPr>
          <w:rFonts w:ascii="仿宋_GB2312"/>
          <w:sz w:val="32"/>
          <w:szCs w:val="32"/>
        </w:rPr>
      </w:pPr>
      <w:r>
        <w:rPr>
          <w:rFonts w:hint="eastAsia" w:ascii="仿宋_GB2312"/>
          <w:sz w:val="32"/>
          <w:szCs w:val="32"/>
        </w:rPr>
        <w:t>年  月</w:t>
      </w:r>
    </w:p>
    <w:p/>
    <w:p>
      <w:pPr>
        <w:spacing w:line="560" w:lineRule="exact"/>
        <w:sectPr>
          <w:pgSz w:w="11905" w:h="16838"/>
          <w:pgMar w:top="1440" w:right="1803" w:bottom="1440" w:left="1803" w:header="851" w:footer="992" w:gutter="0"/>
          <w:pgNumType w:fmt="decimal"/>
          <w:cols w:space="720" w:num="1"/>
          <w:docGrid w:type="lines" w:linePitch="319" w:charSpace="0"/>
        </w:sectPr>
      </w:pPr>
    </w:p>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eastAsia" w:ascii="Times New Roman" w:hAnsi="Times New Roman" w:cs="Times New Roman"/>
          <w:b/>
          <w:bCs/>
          <w:color w:val="auto"/>
          <w:sz w:val="24"/>
          <w:szCs w:val="24"/>
        </w:rPr>
      </w:pPr>
      <w:r>
        <w:rPr>
          <w:rFonts w:hint="eastAsia" w:ascii="创艺简Microsoft)" w:hAnsi="创艺简Microsoft)" w:eastAsia="宋体" w:cs="创艺简Microsoft)"/>
          <w:b w:val="0"/>
          <w:bCs/>
          <w:color w:val="000000"/>
          <w:sz w:val="36"/>
          <w:szCs w:val="36"/>
          <w:lang w:val="en-US" w:eastAsia="zh-CN"/>
        </w:rPr>
        <w:t>自治</w:t>
      </w:r>
      <w:r>
        <w:rPr>
          <w:rFonts w:hint="eastAsia" w:ascii="创艺简Microsoft)" w:hAnsi="创艺简Microsoft)" w:cs="创艺简Microsoft)"/>
          <w:b w:val="0"/>
          <w:bCs/>
          <w:color w:val="000000"/>
          <w:sz w:val="36"/>
          <w:szCs w:val="36"/>
          <w:lang w:val="en-US" w:eastAsia="zh-CN"/>
        </w:rPr>
        <w:t>区</w:t>
      </w:r>
      <w:r>
        <w:rPr>
          <w:rFonts w:hint="eastAsia" w:ascii="创艺简Microsoft)" w:hAnsi="创艺简Microsoft)" w:eastAsia="创艺简Microsoft)" w:cs="创艺简Microsoft)"/>
          <w:b w:val="0"/>
          <w:bCs/>
          <w:color w:val="000000"/>
          <w:sz w:val="36"/>
          <w:szCs w:val="36"/>
        </w:rPr>
        <w:t>技工院校公共课精品课程评审指标</w:t>
      </w:r>
    </w:p>
    <w:tbl>
      <w:tblPr>
        <w:tblStyle w:val="4"/>
        <w:tblW w:w="14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5"/>
        <w:gridCol w:w="929"/>
        <w:gridCol w:w="6570"/>
        <w:gridCol w:w="3950"/>
        <w:gridCol w:w="535"/>
        <w:gridCol w:w="845"/>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1" w:hRule="atLeast"/>
          <w:tblHeader/>
          <w:jc w:val="center"/>
        </w:trPr>
        <w:tc>
          <w:tcPr>
            <w:tcW w:w="745" w:type="dxa"/>
            <w:tcMar>
              <w:top w:w="0" w:type="dxa"/>
              <w:left w:w="57" w:type="dxa"/>
              <w:bottom w:w="0" w:type="dxa"/>
              <w:right w:w="57" w:type="dxa"/>
            </w:tcMar>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一级指标</w:t>
            </w:r>
          </w:p>
        </w:tc>
        <w:tc>
          <w:tcPr>
            <w:tcW w:w="929" w:type="dxa"/>
            <w:tcMar>
              <w:top w:w="0" w:type="dxa"/>
              <w:left w:w="57" w:type="dxa"/>
              <w:bottom w:w="0" w:type="dxa"/>
              <w:right w:w="57" w:type="dxa"/>
            </w:tcMar>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二级</w:t>
            </w:r>
          </w:p>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指标</w:t>
            </w:r>
          </w:p>
        </w:tc>
        <w:tc>
          <w:tcPr>
            <w:tcW w:w="6570" w:type="dxa"/>
            <w:tcMar>
              <w:top w:w="0" w:type="dxa"/>
              <w:left w:w="57" w:type="dxa"/>
              <w:bottom w:w="0" w:type="dxa"/>
              <w:right w:w="57" w:type="dxa"/>
            </w:tcMar>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rPr>
              <w:t>评审内容和标准</w:t>
            </w:r>
          </w:p>
        </w:tc>
        <w:tc>
          <w:tcPr>
            <w:tcW w:w="3950"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eastAsia" w:ascii="Times New Roman" w:hAnsi="Times New Roman" w:cs="Times New Roman"/>
                <w:b/>
                <w:bCs/>
                <w:color w:val="auto"/>
                <w:sz w:val="24"/>
                <w:szCs w:val="24"/>
              </w:rPr>
            </w:pPr>
            <w:r>
              <w:rPr>
                <w:rFonts w:hint="eastAsia" w:ascii="Times New Roman" w:hAnsi="Times New Roman" w:cs="Times New Roman"/>
                <w:b/>
                <w:bCs/>
                <w:color w:val="auto"/>
                <w:sz w:val="24"/>
                <w:szCs w:val="24"/>
              </w:rPr>
              <w:t>主  要</w:t>
            </w:r>
          </w:p>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rPr>
              <w:t>考察点</w:t>
            </w:r>
          </w:p>
        </w:tc>
        <w:tc>
          <w:tcPr>
            <w:tcW w:w="535"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eastAsia" w:ascii="Times New Roman" w:hAnsi="Times New Roman" w:eastAsia="宋体"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分值</w:t>
            </w:r>
          </w:p>
        </w:tc>
        <w:tc>
          <w:tcPr>
            <w:tcW w:w="845"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学校</w:t>
            </w:r>
          </w:p>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rPr>
              <w:t>自评分</w:t>
            </w: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rPr>
              <w:t>自治区</w:t>
            </w:r>
          </w:p>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4" w:hRule="atLeast"/>
          <w:jc w:val="center"/>
        </w:trPr>
        <w:tc>
          <w:tcPr>
            <w:tcW w:w="745" w:type="dxa"/>
            <w:vMerge w:val="restart"/>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1.</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课程设计</w:t>
            </w:r>
          </w:p>
          <w:p>
            <w:pPr>
              <w:spacing w:line="360" w:lineRule="exact"/>
              <w:ind w:right="57"/>
              <w:jc w:val="center"/>
              <w:rPr>
                <w:rFonts w:hint="default" w:ascii="仿宋_GB2312" w:hAnsi="宋体" w:eastAsia="仿宋_GB2312" w:cs="Times New Roman"/>
                <w:color w:val="auto"/>
                <w:sz w:val="24"/>
              </w:rPr>
            </w:pPr>
            <w:r>
              <w:rPr>
                <w:rFonts w:hint="eastAsia" w:ascii="仿宋_GB2312" w:hAnsi="宋体" w:eastAsia="仿宋_GB2312" w:cs="Times New Roman"/>
                <w:color w:val="auto"/>
                <w:sz w:val="24"/>
                <w:lang w:val="en-US" w:eastAsia="zh-CN"/>
              </w:rPr>
              <w:t>12</w:t>
            </w:r>
            <w:r>
              <w:rPr>
                <w:rFonts w:hint="default" w:ascii="仿宋_GB2312" w:hAnsi="宋体" w:eastAsia="仿宋_GB2312" w:cs="Times New Roman"/>
                <w:color w:val="auto"/>
                <w:sz w:val="24"/>
              </w:rPr>
              <w:t>分</w:t>
            </w:r>
          </w:p>
          <w:p>
            <w:pPr>
              <w:spacing w:line="360" w:lineRule="exact"/>
              <w:ind w:right="57"/>
              <w:jc w:val="center"/>
              <w:rPr>
                <w:rFonts w:hint="default" w:ascii="仿宋_GB2312" w:hAnsi="宋体" w:eastAsia="仿宋_GB2312" w:cs="Times New Roman"/>
                <w:color w:val="auto"/>
                <w:sz w:val="24"/>
              </w:rPr>
            </w:pPr>
          </w:p>
        </w:tc>
        <w:tc>
          <w:tcPr>
            <w:tcW w:w="929" w:type="dxa"/>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1-1</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课程</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定位</w:t>
            </w:r>
          </w:p>
          <w:p>
            <w:pPr>
              <w:spacing w:line="360" w:lineRule="exact"/>
              <w:ind w:right="57"/>
              <w:jc w:val="center"/>
              <w:rPr>
                <w:rFonts w:hint="default" w:ascii="仿宋_GB2312" w:hAnsi="宋体" w:eastAsia="仿宋_GB2312" w:cs="Times New Roman"/>
                <w:color w:val="auto"/>
                <w:sz w:val="24"/>
                <w:lang w:val="en-US" w:eastAsia="zh-CN"/>
              </w:rPr>
            </w:pPr>
          </w:p>
        </w:tc>
        <w:tc>
          <w:tcPr>
            <w:tcW w:w="6570" w:type="dxa"/>
            <w:tcMar>
              <w:top w:w="0" w:type="dxa"/>
              <w:left w:w="57" w:type="dxa"/>
              <w:bottom w:w="0" w:type="dxa"/>
              <w:right w:w="57" w:type="dxa"/>
            </w:tcMar>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①说课</w:t>
            </w:r>
            <w:r>
              <w:rPr>
                <w:rFonts w:hint="eastAsia" w:ascii="仿宋_GB2312" w:hAnsi="宋体" w:eastAsia="仿宋_GB2312" w:cs="Times New Roman"/>
                <w:color w:val="auto"/>
                <w:sz w:val="24"/>
                <w:lang w:val="en-US" w:eastAsia="zh-CN"/>
              </w:rPr>
              <w:t>录像</w:t>
            </w:r>
            <w:r>
              <w:rPr>
                <w:rFonts w:hint="eastAsia" w:ascii="仿宋_GB2312" w:hAnsi="宋体" w:eastAsia="仿宋_GB2312" w:cs="Times New Roman"/>
                <w:color w:val="auto"/>
                <w:sz w:val="24"/>
              </w:rPr>
              <w:t>及说课稿(课程的性质与作用、课程建设的理念与思路、教学设计以及相应的教学设施、环境和实训实习场景等)</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②</w:t>
            </w:r>
            <w:r>
              <w:rPr>
                <w:rFonts w:hint="default" w:ascii="仿宋_GB2312" w:hAnsi="宋体" w:eastAsia="仿宋_GB2312" w:cs="Times New Roman"/>
                <w:color w:val="auto"/>
                <w:sz w:val="24"/>
              </w:rPr>
              <w:t>课程作用</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课程对学生的思想品德、人文素养和职业素养培养具有重要的支撑作用，前后续课程衔接得当</w:t>
            </w:r>
            <w:r>
              <w:rPr>
                <w:rFonts w:hint="eastAsia" w:ascii="仿宋_GB2312" w:hAnsi="宋体" w:eastAsia="仿宋_GB2312" w:cs="Times New Roman"/>
                <w:color w:val="auto"/>
                <w:sz w:val="24"/>
                <w:lang w:eastAsia="zh-CN"/>
              </w:rPr>
              <w:t>。</w:t>
            </w:r>
          </w:p>
        </w:tc>
        <w:tc>
          <w:tcPr>
            <w:tcW w:w="3950" w:type="dxa"/>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①查教学</w:t>
            </w:r>
            <w:r>
              <w:rPr>
                <w:rFonts w:hint="eastAsia" w:ascii="仿宋_GB2312" w:hAnsi="宋体" w:eastAsia="仿宋_GB2312" w:cs="Times New Roman"/>
                <w:color w:val="auto"/>
                <w:sz w:val="24"/>
                <w:lang w:val="en-US" w:eastAsia="zh-CN"/>
              </w:rPr>
              <w:t>人才培养方案和课程标准</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rPr>
              <w:t>②查</w:t>
            </w:r>
            <w:r>
              <w:rPr>
                <w:rFonts w:hint="eastAsia" w:ascii="仿宋_GB2312" w:hAnsi="宋体" w:eastAsia="仿宋_GB2312" w:cs="Times New Roman"/>
                <w:color w:val="auto"/>
                <w:sz w:val="24"/>
                <w:lang w:val="en-US" w:eastAsia="zh-CN"/>
              </w:rPr>
              <w:t>汇报PPT</w:t>
            </w:r>
            <w:r>
              <w:rPr>
                <w:rFonts w:hint="eastAsia" w:ascii="仿宋_GB2312" w:hAnsi="宋体" w:eastAsia="仿宋_GB2312" w:cs="Times New Roman"/>
                <w:color w:val="auto"/>
                <w:sz w:val="24"/>
                <w:lang w:eastAsia="zh-CN"/>
              </w:rPr>
              <w:t>。</w:t>
            </w:r>
          </w:p>
        </w:tc>
        <w:tc>
          <w:tcPr>
            <w:tcW w:w="535"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eastAsia" w:ascii="Times New Roman" w:hAnsi="Times New Roman" w:eastAsia="宋体" w:cs="Times New Roman"/>
                <w:bCs/>
                <w:color w:val="auto"/>
                <w:sz w:val="24"/>
                <w:szCs w:val="24"/>
                <w:lang w:val="en-US" w:eastAsia="zh-CN" w:bidi="ar-SA"/>
              </w:rPr>
            </w:pPr>
            <w:r>
              <w:rPr>
                <w:rFonts w:hint="eastAsia" w:ascii="Times New Roman" w:hAnsi="Times New Roman" w:cs="Times New Roman"/>
                <w:bCs/>
                <w:color w:val="auto"/>
                <w:sz w:val="24"/>
                <w:szCs w:val="24"/>
                <w:lang w:val="en-US" w:eastAsia="zh-CN"/>
              </w:rPr>
              <w:t>4</w:t>
            </w:r>
          </w:p>
        </w:tc>
        <w:tc>
          <w:tcPr>
            <w:tcW w:w="845"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16" w:hRule="atLeast"/>
          <w:jc w:val="center"/>
        </w:trPr>
        <w:tc>
          <w:tcPr>
            <w:tcW w:w="745"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929" w:type="dxa"/>
            <w:vMerge w:val="restart"/>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1-2</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课程</w:t>
            </w:r>
          </w:p>
          <w:p>
            <w:pPr>
              <w:spacing w:line="360" w:lineRule="exact"/>
              <w:ind w:right="57"/>
              <w:jc w:val="center"/>
              <w:rPr>
                <w:rFonts w:hint="default" w:ascii="仿宋_GB2312" w:hAnsi="宋体" w:eastAsia="仿宋_GB2312" w:cs="Times New Roman"/>
                <w:color w:val="auto"/>
                <w:sz w:val="24"/>
                <w:lang w:val="en-US" w:eastAsia="zh-CN"/>
              </w:rPr>
            </w:pPr>
            <w:r>
              <w:rPr>
                <w:rFonts w:hint="default" w:ascii="仿宋_GB2312" w:hAnsi="宋体" w:eastAsia="仿宋_GB2312" w:cs="Times New Roman"/>
                <w:color w:val="auto"/>
                <w:sz w:val="24"/>
              </w:rPr>
              <w:t>标准</w:t>
            </w:r>
          </w:p>
        </w:tc>
        <w:tc>
          <w:tcPr>
            <w:tcW w:w="6570" w:type="dxa"/>
            <w:tcMar>
              <w:top w:w="0" w:type="dxa"/>
              <w:left w:w="57" w:type="dxa"/>
              <w:bottom w:w="0" w:type="dxa"/>
              <w:right w:w="57" w:type="dxa"/>
            </w:tcMar>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w:t>
            </w:r>
            <w:r>
              <w:rPr>
                <w:rFonts w:hint="default" w:ascii="仿宋_GB2312" w:hAnsi="宋体" w:eastAsia="仿宋_GB2312" w:cs="Times New Roman"/>
                <w:color w:val="auto"/>
                <w:sz w:val="24"/>
              </w:rPr>
              <w:t>课程目标</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明确具体，与课程性质和作用相匹配，符合国家对技工院校公共课课程标准要求</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②</w:t>
            </w:r>
            <w:r>
              <w:rPr>
                <w:rFonts w:hint="default" w:ascii="仿宋_GB2312" w:hAnsi="宋体" w:eastAsia="仿宋_GB2312" w:cs="Times New Roman"/>
                <w:color w:val="auto"/>
                <w:sz w:val="24"/>
              </w:rPr>
              <w:t>课程内容</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符合社会主义核心价值观，能够支撑课程目标的实现，知识结构合理，融入思想政治教育</w:t>
            </w:r>
            <w:r>
              <w:rPr>
                <w:rFonts w:hint="eastAsia" w:ascii="仿宋_GB2312" w:hAnsi="宋体" w:eastAsia="仿宋_GB2312" w:cs="Times New Roman"/>
                <w:color w:val="auto"/>
                <w:sz w:val="24"/>
                <w:lang w:eastAsia="zh-CN"/>
              </w:rPr>
              <w:t>。</w:t>
            </w:r>
          </w:p>
        </w:tc>
        <w:tc>
          <w:tcPr>
            <w:tcW w:w="3950" w:type="dxa"/>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①查</w:t>
            </w:r>
            <w:r>
              <w:rPr>
                <w:rFonts w:hint="eastAsia" w:ascii="仿宋_GB2312" w:hAnsi="宋体" w:eastAsia="仿宋_GB2312" w:cs="Times New Roman"/>
                <w:color w:val="auto"/>
                <w:sz w:val="24"/>
                <w:lang w:val="en-US" w:eastAsia="zh-CN"/>
              </w:rPr>
              <w:t>课程标准</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②查</w:t>
            </w:r>
            <w:r>
              <w:rPr>
                <w:rFonts w:hint="eastAsia" w:ascii="仿宋_GB2312" w:hAnsi="宋体" w:eastAsia="仿宋_GB2312" w:cs="Times New Roman"/>
                <w:color w:val="auto"/>
                <w:sz w:val="24"/>
                <w:lang w:val="en-US" w:eastAsia="zh-CN"/>
              </w:rPr>
              <w:t>近三年</w:t>
            </w:r>
            <w:r>
              <w:rPr>
                <w:rFonts w:hint="eastAsia" w:ascii="仿宋_GB2312" w:hAnsi="宋体" w:eastAsia="仿宋_GB2312" w:cs="Times New Roman"/>
                <w:color w:val="auto"/>
                <w:sz w:val="24"/>
              </w:rPr>
              <w:t>教材使用情况</w:t>
            </w:r>
            <w:r>
              <w:rPr>
                <w:rFonts w:hint="eastAsia" w:ascii="仿宋_GB2312" w:hAnsi="宋体" w:eastAsia="仿宋_GB2312" w:cs="Times New Roman"/>
                <w:color w:val="auto"/>
                <w:sz w:val="24"/>
                <w:lang w:eastAsia="zh-CN"/>
              </w:rPr>
              <w:t>。</w:t>
            </w:r>
          </w:p>
          <w:p>
            <w:pPr>
              <w:spacing w:line="360" w:lineRule="exact"/>
              <w:ind w:right="57"/>
              <w:jc w:val="both"/>
              <w:rPr>
                <w:rFonts w:hint="default" w:ascii="仿宋_GB2312" w:hAnsi="宋体" w:eastAsia="仿宋_GB2312" w:cs="Times New Roman"/>
                <w:color w:val="auto"/>
                <w:sz w:val="24"/>
                <w:lang w:val="en-US" w:eastAsia="zh-CN"/>
              </w:rPr>
            </w:pPr>
          </w:p>
        </w:tc>
        <w:tc>
          <w:tcPr>
            <w:tcW w:w="535"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eastAsia" w:ascii="Times New Roman" w:hAnsi="Times New Roman" w:eastAsia="宋体" w:cs="Times New Roman"/>
                <w:bCs/>
                <w:color w:val="auto"/>
                <w:sz w:val="24"/>
                <w:szCs w:val="24"/>
                <w:lang w:val="en-US" w:eastAsia="zh-CN" w:bidi="ar-SA"/>
              </w:rPr>
            </w:pPr>
            <w:r>
              <w:rPr>
                <w:rFonts w:hint="eastAsia" w:ascii="Times New Roman" w:hAnsi="Times New Roman" w:cs="Times New Roman"/>
                <w:bCs/>
                <w:color w:val="auto"/>
                <w:sz w:val="24"/>
                <w:szCs w:val="24"/>
                <w:lang w:val="en-US" w:eastAsia="zh-CN"/>
              </w:rPr>
              <w:t>4</w:t>
            </w:r>
          </w:p>
        </w:tc>
        <w:tc>
          <w:tcPr>
            <w:tcW w:w="845"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05" w:hRule="atLeast"/>
          <w:jc w:val="center"/>
        </w:trPr>
        <w:tc>
          <w:tcPr>
            <w:tcW w:w="745"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929"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6570" w:type="dxa"/>
            <w:tcMar>
              <w:top w:w="0" w:type="dxa"/>
              <w:left w:w="57" w:type="dxa"/>
              <w:bottom w:w="0" w:type="dxa"/>
              <w:right w:w="57" w:type="dxa"/>
            </w:tcMar>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w:t>
            </w:r>
            <w:r>
              <w:rPr>
                <w:rFonts w:hint="default" w:ascii="仿宋_GB2312" w:hAnsi="宋体" w:eastAsia="仿宋_GB2312" w:cs="Times New Roman"/>
                <w:color w:val="auto"/>
                <w:sz w:val="24"/>
              </w:rPr>
              <w:t>实施建议</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体现以学生为中心的教学理念，运用信息技术优化教学，师资、教学条件能满足教学要求，促进学生自主学习</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②</w:t>
            </w:r>
            <w:r>
              <w:rPr>
                <w:rFonts w:hint="default" w:ascii="仿宋_GB2312" w:hAnsi="宋体" w:eastAsia="仿宋_GB2312" w:cs="Times New Roman"/>
                <w:color w:val="auto"/>
                <w:sz w:val="24"/>
              </w:rPr>
              <w:t>课程考核</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体现过程性评价和成果性评价相结合的理念，能促进学生德智体美劳全面发展</w:t>
            </w:r>
            <w:r>
              <w:rPr>
                <w:rFonts w:hint="eastAsia" w:ascii="仿宋_GB2312" w:hAnsi="宋体" w:eastAsia="仿宋_GB2312" w:cs="Times New Roman"/>
                <w:color w:val="auto"/>
                <w:sz w:val="24"/>
                <w:lang w:eastAsia="zh-CN"/>
              </w:rPr>
              <w:t>。</w:t>
            </w:r>
          </w:p>
        </w:tc>
        <w:tc>
          <w:tcPr>
            <w:tcW w:w="3950" w:type="dxa"/>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①查课程试卷与成绩</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②查教师与学生作品</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③查教师、学生在相关竞赛中的获奖情况</w:t>
            </w:r>
            <w:r>
              <w:rPr>
                <w:rFonts w:hint="eastAsia" w:ascii="仿宋_GB2312" w:hAnsi="宋体" w:eastAsia="仿宋_GB2312" w:cs="Times New Roman"/>
                <w:color w:val="auto"/>
                <w:sz w:val="24"/>
                <w:lang w:eastAsia="zh-CN"/>
              </w:rPr>
              <w:t>。</w:t>
            </w:r>
          </w:p>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rPr>
              <w:fldChar w:fldCharType="begin"/>
            </w:r>
            <w:r>
              <w:rPr>
                <w:rFonts w:hint="eastAsia" w:ascii="仿宋_GB2312" w:hAnsi="宋体" w:eastAsia="仿宋_GB2312" w:cs="Times New Roman"/>
                <w:color w:val="auto"/>
                <w:sz w:val="24"/>
              </w:rPr>
              <w:instrText xml:space="preserve"> = 4 \* GB3 </w:instrText>
            </w:r>
            <w:r>
              <w:rPr>
                <w:rFonts w:hint="eastAsia" w:ascii="仿宋_GB2312" w:hAnsi="宋体" w:eastAsia="仿宋_GB2312" w:cs="Times New Roman"/>
                <w:color w:val="auto"/>
                <w:sz w:val="24"/>
              </w:rPr>
              <w:fldChar w:fldCharType="separate"/>
            </w:r>
            <w:r>
              <w:rPr>
                <w:rFonts w:hint="eastAsia" w:ascii="仿宋_GB2312" w:hAnsi="宋体" w:eastAsia="仿宋_GB2312" w:cs="Times New Roman"/>
                <w:color w:val="auto"/>
                <w:sz w:val="24"/>
              </w:rPr>
              <w:t>④</w:t>
            </w:r>
            <w:r>
              <w:rPr>
                <w:rFonts w:hint="eastAsia" w:ascii="仿宋_GB2312" w:hAnsi="宋体" w:eastAsia="仿宋_GB2312" w:cs="Times New Roman"/>
                <w:color w:val="auto"/>
                <w:sz w:val="24"/>
              </w:rPr>
              <w:fldChar w:fldCharType="end"/>
            </w:r>
            <w:r>
              <w:rPr>
                <w:rFonts w:hint="eastAsia" w:ascii="仿宋_GB2312" w:hAnsi="宋体" w:eastAsia="仿宋_GB2312" w:cs="Times New Roman"/>
                <w:color w:val="auto"/>
                <w:sz w:val="24"/>
                <w:lang w:val="en-US" w:eastAsia="zh-CN"/>
              </w:rPr>
              <w:t>课程评价考核实施案例。</w:t>
            </w:r>
          </w:p>
        </w:tc>
        <w:tc>
          <w:tcPr>
            <w:tcW w:w="535"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eastAsia" w:ascii="Times New Roman" w:hAnsi="Times New Roman" w:eastAsia="宋体" w:cs="Times New Roman"/>
                <w:bCs/>
                <w:color w:val="auto"/>
                <w:sz w:val="24"/>
                <w:szCs w:val="24"/>
                <w:lang w:val="en-US" w:eastAsia="zh-CN" w:bidi="ar-SA"/>
              </w:rPr>
            </w:pPr>
            <w:r>
              <w:rPr>
                <w:rFonts w:hint="eastAsia" w:ascii="Times New Roman" w:hAnsi="Times New Roman" w:cs="Times New Roman"/>
                <w:bCs/>
                <w:color w:val="auto"/>
                <w:sz w:val="24"/>
                <w:szCs w:val="24"/>
                <w:lang w:val="en-US" w:eastAsia="zh-CN"/>
              </w:rPr>
              <w:t>4</w:t>
            </w:r>
          </w:p>
        </w:tc>
        <w:tc>
          <w:tcPr>
            <w:tcW w:w="845"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97" w:hRule="atLeast"/>
          <w:jc w:val="center"/>
        </w:trPr>
        <w:tc>
          <w:tcPr>
            <w:tcW w:w="745" w:type="dxa"/>
            <w:vMerge w:val="restart"/>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2.</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课程</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实施</w:t>
            </w:r>
          </w:p>
          <w:p>
            <w:pPr>
              <w:spacing w:line="360" w:lineRule="exact"/>
              <w:ind w:right="57"/>
              <w:jc w:val="center"/>
              <w:rPr>
                <w:rFonts w:hint="default" w:ascii="仿宋_GB2312" w:hAnsi="宋体" w:eastAsia="仿宋_GB2312" w:cs="Times New Roman"/>
                <w:color w:val="auto"/>
                <w:sz w:val="24"/>
              </w:rPr>
            </w:pPr>
            <w:r>
              <w:rPr>
                <w:rFonts w:hint="eastAsia" w:ascii="仿宋_GB2312" w:hAnsi="宋体" w:eastAsia="仿宋_GB2312" w:cs="Times New Roman"/>
                <w:color w:val="auto"/>
                <w:sz w:val="24"/>
                <w:lang w:val="en-US" w:eastAsia="zh-CN"/>
              </w:rPr>
              <w:t>52</w:t>
            </w:r>
            <w:r>
              <w:rPr>
                <w:rFonts w:hint="default" w:ascii="仿宋_GB2312" w:hAnsi="宋体" w:eastAsia="仿宋_GB2312" w:cs="Times New Roman"/>
                <w:color w:val="auto"/>
                <w:sz w:val="24"/>
              </w:rPr>
              <w:t>分</w:t>
            </w:r>
          </w:p>
        </w:tc>
        <w:tc>
          <w:tcPr>
            <w:tcW w:w="929" w:type="dxa"/>
            <w:vMerge w:val="restart"/>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2-1</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教学</w:t>
            </w:r>
          </w:p>
          <w:p>
            <w:pPr>
              <w:spacing w:line="360" w:lineRule="exact"/>
              <w:ind w:right="57"/>
              <w:jc w:val="center"/>
              <w:rPr>
                <w:rFonts w:hint="default" w:ascii="仿宋_GB2312" w:hAnsi="宋体" w:eastAsia="仿宋_GB2312" w:cs="Times New Roman"/>
                <w:color w:val="auto"/>
                <w:sz w:val="24"/>
                <w:lang w:val="en-US" w:eastAsia="zh-CN"/>
              </w:rPr>
            </w:pPr>
            <w:r>
              <w:rPr>
                <w:rFonts w:hint="default" w:ascii="仿宋_GB2312" w:hAnsi="宋体" w:eastAsia="仿宋_GB2312" w:cs="Times New Roman"/>
                <w:color w:val="auto"/>
                <w:sz w:val="24"/>
              </w:rPr>
              <w:t>设计</w:t>
            </w:r>
          </w:p>
        </w:tc>
        <w:tc>
          <w:tcPr>
            <w:tcW w:w="6570" w:type="dxa"/>
            <w:tcMar>
              <w:top w:w="0" w:type="dxa"/>
              <w:left w:w="57" w:type="dxa"/>
              <w:bottom w:w="0" w:type="dxa"/>
              <w:right w:w="57" w:type="dxa"/>
            </w:tcMar>
            <w:vAlign w:val="center"/>
          </w:tcPr>
          <w:p>
            <w:pPr>
              <w:spacing w:line="360" w:lineRule="exact"/>
              <w:ind w:right="57"/>
              <w:jc w:val="both"/>
              <w:rPr>
                <w:rFonts w:hint="default" w:ascii="仿宋_GB2312" w:hAnsi="宋体" w:eastAsia="仿宋_GB2312" w:cs="Times New Roman"/>
                <w:color w:val="auto"/>
                <w:sz w:val="24"/>
              </w:rPr>
            </w:pPr>
            <w:r>
              <w:rPr>
                <w:rFonts w:hint="eastAsia" w:ascii="仿宋_GB2312" w:hAnsi="宋体" w:eastAsia="仿宋_GB2312" w:cs="Times New Roman"/>
                <w:color w:val="auto"/>
                <w:sz w:val="24"/>
              </w:rPr>
              <w:t>①</w:t>
            </w:r>
            <w:r>
              <w:rPr>
                <w:rFonts w:hint="default" w:ascii="仿宋_GB2312" w:hAnsi="宋体" w:eastAsia="仿宋_GB2312" w:cs="Times New Roman"/>
                <w:color w:val="auto"/>
                <w:sz w:val="24"/>
              </w:rPr>
              <w:t>学习目标</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反映学生知识与能力、过程与方法、情感态度与价值观的要求，明确、具体且可操作性强。</w:t>
            </w:r>
          </w:p>
          <w:p>
            <w:pPr>
              <w:spacing w:line="360" w:lineRule="exact"/>
              <w:ind w:right="57"/>
              <w:jc w:val="both"/>
              <w:rPr>
                <w:rFonts w:hint="default" w:ascii="仿宋_GB2312" w:hAnsi="宋体" w:eastAsia="仿宋_GB2312" w:cs="Times New Roman"/>
                <w:color w:val="auto"/>
                <w:sz w:val="24"/>
              </w:rPr>
            </w:pPr>
            <w:r>
              <w:rPr>
                <w:rFonts w:hint="eastAsia" w:ascii="仿宋_GB2312" w:hAnsi="宋体" w:eastAsia="仿宋_GB2312" w:cs="Times New Roman"/>
                <w:color w:val="auto"/>
                <w:sz w:val="24"/>
              </w:rPr>
              <w:t>②</w:t>
            </w:r>
            <w:r>
              <w:rPr>
                <w:rFonts w:hint="default" w:ascii="仿宋_GB2312" w:hAnsi="宋体" w:eastAsia="仿宋_GB2312" w:cs="Times New Roman"/>
                <w:color w:val="auto"/>
                <w:sz w:val="24"/>
              </w:rPr>
              <w:t>学习内容</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包括理论知识和实践知识要求，与人文素养养成紧密相关。</w:t>
            </w:r>
          </w:p>
        </w:tc>
        <w:tc>
          <w:tcPr>
            <w:tcW w:w="3950" w:type="dxa"/>
            <w:vAlign w:val="center"/>
          </w:tcPr>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rPr>
              <w:t>①</w:t>
            </w:r>
            <w:r>
              <w:rPr>
                <w:rFonts w:hint="eastAsia" w:ascii="仿宋_GB2312" w:hAnsi="宋体" w:eastAsia="仿宋_GB2312" w:cs="Times New Roman"/>
                <w:color w:val="auto"/>
                <w:sz w:val="24"/>
                <w:lang w:val="en-US" w:eastAsia="zh-CN"/>
              </w:rPr>
              <w:t>查看教学设计（教案）和教学指导书。</w:t>
            </w:r>
          </w:p>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rPr>
              <w:t>②</w:t>
            </w:r>
            <w:r>
              <w:rPr>
                <w:rFonts w:hint="eastAsia" w:ascii="仿宋_GB2312" w:hAnsi="宋体" w:eastAsia="仿宋_GB2312" w:cs="Times New Roman"/>
                <w:color w:val="auto"/>
                <w:sz w:val="24"/>
                <w:lang w:val="en-US" w:eastAsia="zh-CN"/>
              </w:rPr>
              <w:t>查看近三年授课计划、教学日志。</w:t>
            </w:r>
          </w:p>
        </w:tc>
        <w:tc>
          <w:tcPr>
            <w:tcW w:w="535" w:type="dxa"/>
            <w:vAlign w:val="center"/>
          </w:tcPr>
          <w:p>
            <w:pPr>
              <w:spacing w:line="360" w:lineRule="exact"/>
              <w:ind w:right="57"/>
              <w:jc w:val="center"/>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20</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745"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929"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657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right="57"/>
              <w:jc w:val="both"/>
              <w:textAlignment w:val="auto"/>
              <w:rPr>
                <w:rFonts w:hint="default" w:ascii="仿宋_GB2312" w:hAnsi="宋体" w:eastAsia="仿宋_GB2312" w:cs="Times New Roman"/>
                <w:color w:val="auto"/>
                <w:sz w:val="24"/>
              </w:rPr>
            </w:pPr>
            <w:r>
              <w:rPr>
                <w:rFonts w:hint="eastAsia" w:ascii="仿宋_GB2312" w:hAnsi="宋体" w:eastAsia="仿宋_GB2312" w:cs="Times New Roman"/>
                <w:color w:val="auto"/>
                <w:sz w:val="24"/>
              </w:rPr>
              <w:t>①</w:t>
            </w:r>
            <w:r>
              <w:rPr>
                <w:rFonts w:hint="default" w:ascii="仿宋_GB2312" w:hAnsi="宋体" w:eastAsia="仿宋_GB2312" w:cs="Times New Roman"/>
                <w:color w:val="auto"/>
                <w:sz w:val="24"/>
              </w:rPr>
              <w:t>教学方法</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体现以学生为中心的教学理念。教学手段利用多种教学媒体以及信息化手段和数字化资源，有效支持学习活动的开展。方法和手段选择与组合适当，与教学内容相符合。</w:t>
            </w:r>
          </w:p>
          <w:p>
            <w:pPr>
              <w:keepNext w:val="0"/>
              <w:keepLines w:val="0"/>
              <w:pageBreakBefore w:val="0"/>
              <w:widowControl w:val="0"/>
              <w:kinsoku/>
              <w:wordWrap/>
              <w:overflowPunct/>
              <w:topLinePunct w:val="0"/>
              <w:autoSpaceDE/>
              <w:autoSpaceDN/>
              <w:bidi w:val="0"/>
              <w:adjustRightInd/>
              <w:snapToGrid/>
              <w:spacing w:line="320" w:lineRule="exact"/>
              <w:ind w:right="57"/>
              <w:jc w:val="both"/>
              <w:textAlignment w:val="auto"/>
              <w:rPr>
                <w:rFonts w:hint="default" w:ascii="仿宋_GB2312" w:hAnsi="宋体" w:eastAsia="仿宋_GB2312" w:cs="Times New Roman"/>
                <w:color w:val="auto"/>
                <w:sz w:val="24"/>
              </w:rPr>
            </w:pPr>
            <w:r>
              <w:rPr>
                <w:rFonts w:hint="eastAsia" w:ascii="仿宋_GB2312" w:hAnsi="宋体" w:eastAsia="仿宋_GB2312" w:cs="Times New Roman"/>
                <w:color w:val="auto"/>
                <w:sz w:val="24"/>
              </w:rPr>
              <w:t>②</w:t>
            </w:r>
            <w:r>
              <w:rPr>
                <w:rFonts w:hint="default" w:ascii="仿宋_GB2312" w:hAnsi="宋体" w:eastAsia="仿宋_GB2312" w:cs="Times New Roman"/>
                <w:color w:val="auto"/>
                <w:sz w:val="24"/>
              </w:rPr>
              <w:t>学习评价</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方式方法合理，易于操作，能有效解决实际教学问题，注重学业成果展示。</w:t>
            </w:r>
          </w:p>
        </w:tc>
        <w:tc>
          <w:tcPr>
            <w:tcW w:w="39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57"/>
              <w:jc w:val="both"/>
              <w:textAlignment w:val="auto"/>
              <w:rPr>
                <w:rFonts w:hint="eastAsia" w:ascii="仿宋_GB2312" w:hAnsi="宋体" w:eastAsia="仿宋_GB2312" w:cs="Times New Roman"/>
                <w:color w:val="auto"/>
                <w:sz w:val="24"/>
                <w:lang w:eastAsia="zh-CN"/>
              </w:rPr>
            </w:pPr>
            <w:r>
              <w:rPr>
                <w:rFonts w:hint="eastAsia" w:ascii="仿宋_GB2312" w:hAnsi="仿宋_GB2312" w:eastAsia="仿宋_GB2312"/>
                <w:color w:val="auto"/>
                <w:spacing w:val="-10"/>
                <w:sz w:val="24"/>
              </w:rPr>
              <w:t>①查看学</w:t>
            </w:r>
            <w:r>
              <w:rPr>
                <w:rFonts w:hint="eastAsia" w:ascii="仿宋_GB2312" w:hAnsi="宋体" w:eastAsia="仿宋_GB2312" w:cs="Times New Roman"/>
                <w:color w:val="auto"/>
                <w:sz w:val="24"/>
              </w:rPr>
              <w:t>生座谈会原始记录</w:t>
            </w:r>
            <w:r>
              <w:rPr>
                <w:rFonts w:hint="eastAsia" w:ascii="仿宋_GB2312" w:hAnsi="宋体" w:eastAsia="仿宋_GB2312"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57"/>
              <w:jc w:val="both"/>
              <w:textAlignment w:val="auto"/>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②查看近三年问卷调查表</w:t>
            </w:r>
            <w:r>
              <w:rPr>
                <w:rFonts w:hint="eastAsia" w:ascii="仿宋_GB2312" w:hAnsi="宋体" w:eastAsia="仿宋_GB2312"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57"/>
              <w:jc w:val="both"/>
              <w:textAlignment w:val="auto"/>
              <w:rPr>
                <w:rFonts w:hint="eastAsia" w:ascii="仿宋_GB2312" w:hAnsi="宋体" w:eastAsia="仿宋_GB2312" w:cs="Times New Roman"/>
                <w:color w:val="auto"/>
                <w:sz w:val="24"/>
              </w:rPr>
            </w:pPr>
            <w:r>
              <w:rPr>
                <w:rFonts w:hint="eastAsia" w:ascii="仿宋_GB2312" w:hAnsi="宋体" w:eastAsia="仿宋_GB2312" w:cs="Times New Roman"/>
                <w:color w:val="auto"/>
                <w:sz w:val="24"/>
              </w:rPr>
              <w:t>③教学方法的使用及其教学效果、考试方法改革等相关资料。</w:t>
            </w:r>
          </w:p>
          <w:p>
            <w:pPr>
              <w:keepNext w:val="0"/>
              <w:keepLines w:val="0"/>
              <w:pageBreakBefore w:val="0"/>
              <w:widowControl w:val="0"/>
              <w:kinsoku/>
              <w:wordWrap/>
              <w:overflowPunct/>
              <w:topLinePunct w:val="0"/>
              <w:autoSpaceDE/>
              <w:autoSpaceDN/>
              <w:bidi w:val="0"/>
              <w:adjustRightInd/>
              <w:snapToGrid/>
              <w:spacing w:line="320" w:lineRule="exact"/>
              <w:ind w:right="57"/>
              <w:jc w:val="both"/>
              <w:textAlignment w:val="auto"/>
              <w:rPr>
                <w:rFonts w:hint="default" w:ascii="仿宋_GB2312" w:hAnsi="宋体" w:eastAsia="仿宋_GB2312" w:cs="Times New Roman"/>
                <w:color w:val="auto"/>
                <w:sz w:val="24"/>
              </w:rPr>
            </w:pPr>
            <w:r>
              <w:rPr>
                <w:rFonts w:hint="eastAsia" w:ascii="仿宋_GB2312" w:hAnsi="宋体" w:eastAsia="仿宋_GB2312" w:cs="Times New Roman"/>
                <w:color w:val="auto"/>
                <w:sz w:val="24"/>
              </w:rPr>
              <w:fldChar w:fldCharType="begin"/>
            </w:r>
            <w:r>
              <w:rPr>
                <w:rFonts w:hint="eastAsia" w:ascii="仿宋_GB2312" w:hAnsi="宋体" w:eastAsia="仿宋_GB2312" w:cs="Times New Roman"/>
                <w:color w:val="auto"/>
                <w:sz w:val="24"/>
              </w:rPr>
              <w:instrText xml:space="preserve"> = 4 \* GB3 </w:instrText>
            </w:r>
            <w:r>
              <w:rPr>
                <w:rFonts w:hint="eastAsia" w:ascii="仿宋_GB2312" w:hAnsi="宋体" w:eastAsia="仿宋_GB2312" w:cs="Times New Roman"/>
                <w:color w:val="auto"/>
                <w:sz w:val="24"/>
              </w:rPr>
              <w:fldChar w:fldCharType="separate"/>
            </w:r>
            <w:r>
              <w:rPr>
                <w:rFonts w:hint="eastAsia" w:ascii="仿宋_GB2312" w:hAnsi="宋体" w:eastAsia="仿宋_GB2312" w:cs="Times New Roman"/>
                <w:color w:val="auto"/>
                <w:sz w:val="24"/>
              </w:rPr>
              <w:t>④</w:t>
            </w:r>
            <w:r>
              <w:rPr>
                <w:rFonts w:hint="eastAsia" w:ascii="仿宋_GB2312" w:hAnsi="宋体" w:eastAsia="仿宋_GB2312" w:cs="Times New Roman"/>
                <w:color w:val="auto"/>
                <w:sz w:val="24"/>
              </w:rPr>
              <w:fldChar w:fldCharType="end"/>
            </w:r>
            <w:r>
              <w:rPr>
                <w:rFonts w:hint="eastAsia" w:ascii="仿宋_GB2312" w:hAnsi="宋体" w:eastAsia="仿宋_GB2312" w:cs="Times New Roman"/>
                <w:color w:val="auto"/>
                <w:sz w:val="24"/>
              </w:rPr>
              <w:t>查看学生评教材料。</w:t>
            </w:r>
          </w:p>
        </w:tc>
        <w:tc>
          <w:tcPr>
            <w:tcW w:w="535" w:type="dxa"/>
            <w:vAlign w:val="center"/>
          </w:tcPr>
          <w:p>
            <w:pPr>
              <w:spacing w:line="360" w:lineRule="exact"/>
              <w:ind w:right="57"/>
              <w:jc w:val="center"/>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10</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9" w:hRule="atLeast"/>
          <w:jc w:val="center"/>
        </w:trPr>
        <w:tc>
          <w:tcPr>
            <w:tcW w:w="745"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929" w:type="dxa"/>
            <w:vMerge w:val="restart"/>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2-2</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教学</w:t>
            </w:r>
          </w:p>
          <w:p>
            <w:pPr>
              <w:spacing w:line="360" w:lineRule="exact"/>
              <w:ind w:right="57"/>
              <w:jc w:val="center"/>
              <w:rPr>
                <w:rFonts w:hint="default" w:ascii="仿宋_GB2312" w:hAnsi="宋体" w:eastAsia="仿宋_GB2312" w:cs="Times New Roman"/>
                <w:color w:val="auto"/>
                <w:sz w:val="24"/>
                <w:lang w:val="en-US" w:eastAsia="zh-CN"/>
              </w:rPr>
            </w:pPr>
            <w:r>
              <w:rPr>
                <w:rFonts w:hint="default" w:ascii="仿宋_GB2312" w:hAnsi="宋体" w:eastAsia="仿宋_GB2312" w:cs="Times New Roman"/>
                <w:color w:val="auto"/>
                <w:sz w:val="24"/>
              </w:rPr>
              <w:t>视频</w:t>
            </w:r>
          </w:p>
        </w:tc>
        <w:tc>
          <w:tcPr>
            <w:tcW w:w="6570" w:type="dxa"/>
            <w:tcMar>
              <w:top w:w="0" w:type="dxa"/>
              <w:left w:w="57" w:type="dxa"/>
              <w:bottom w:w="0" w:type="dxa"/>
              <w:right w:w="57" w:type="dxa"/>
            </w:tcMar>
            <w:vAlign w:val="center"/>
          </w:tcPr>
          <w:p>
            <w:pPr>
              <w:spacing w:line="360" w:lineRule="exact"/>
              <w:ind w:right="57"/>
              <w:jc w:val="both"/>
              <w:rPr>
                <w:rFonts w:hint="default" w:ascii="仿宋_GB2312" w:hAnsi="宋体" w:eastAsia="仿宋_GB2312" w:cs="Times New Roman"/>
                <w:color w:val="auto"/>
                <w:sz w:val="24"/>
              </w:rPr>
            </w:pPr>
            <w:r>
              <w:rPr>
                <w:rFonts w:hint="eastAsia" w:ascii="仿宋_GB2312" w:hAnsi="宋体" w:eastAsia="仿宋_GB2312" w:cs="Times New Roman"/>
                <w:color w:val="auto"/>
                <w:sz w:val="24"/>
                <w:lang w:val="en-US" w:eastAsia="zh-CN"/>
              </w:rPr>
              <w:t>视频效果：</w:t>
            </w:r>
            <w:r>
              <w:rPr>
                <w:rFonts w:hint="eastAsia" w:ascii="仿宋_GB2312" w:hAnsi="Times New Roman" w:eastAsia="仿宋_GB2312"/>
                <w:color w:val="000000"/>
                <w:sz w:val="24"/>
              </w:rPr>
              <w:t>提交的视频时长不超过8分钟，</w:t>
            </w:r>
            <w:r>
              <w:rPr>
                <w:rFonts w:hint="eastAsia" w:ascii="仿宋_GB2312" w:hAnsi="Times New Roman" w:eastAsia="仿宋_GB2312"/>
                <w:color w:val="auto"/>
                <w:sz w:val="24"/>
              </w:rPr>
              <w:t>反映学与教</w:t>
            </w:r>
            <w:r>
              <w:rPr>
                <w:rFonts w:hint="eastAsia" w:ascii="仿宋_GB2312" w:eastAsia="仿宋_GB2312"/>
                <w:color w:val="auto"/>
                <w:sz w:val="24"/>
              </w:rPr>
              <w:t>主要教学环节</w:t>
            </w:r>
            <w:r>
              <w:rPr>
                <w:rFonts w:hint="eastAsia" w:ascii="仿宋_GB2312" w:hAnsi="Times New Roman" w:eastAsia="仿宋_GB2312"/>
                <w:color w:val="auto"/>
                <w:sz w:val="24"/>
              </w:rPr>
              <w:t>的内容</w:t>
            </w:r>
            <w:r>
              <w:rPr>
                <w:rFonts w:hint="eastAsia" w:ascii="仿宋_GB2312" w:hAnsi="Times New Roman" w:eastAsia="仿宋_GB2312"/>
                <w:color w:val="000000"/>
                <w:sz w:val="24"/>
              </w:rPr>
              <w:t>情况。</w:t>
            </w:r>
            <w:r>
              <w:rPr>
                <w:rFonts w:hint="default" w:ascii="仿宋_GB2312" w:hAnsi="宋体" w:eastAsia="仿宋_GB2312" w:cs="Times New Roman"/>
                <w:color w:val="auto"/>
                <w:sz w:val="24"/>
              </w:rPr>
              <w:t xml:space="preserve">教学视频充分展示教学过程及重难点和创新点，能清晰展现学与教的过程。 </w:t>
            </w:r>
          </w:p>
        </w:tc>
        <w:tc>
          <w:tcPr>
            <w:tcW w:w="3950" w:type="dxa"/>
            <w:vAlign w:val="center"/>
          </w:tcPr>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仿宋_GB2312" w:eastAsia="仿宋_GB2312"/>
                <w:color w:val="auto"/>
                <w:spacing w:val="-10"/>
                <w:sz w:val="24"/>
                <w:lang w:val="en-US" w:eastAsia="zh-CN"/>
              </w:rPr>
              <w:t>查看课程教学过程视频库。</w:t>
            </w:r>
          </w:p>
        </w:tc>
        <w:tc>
          <w:tcPr>
            <w:tcW w:w="535" w:type="dxa"/>
            <w:vAlign w:val="center"/>
          </w:tcPr>
          <w:p>
            <w:pPr>
              <w:spacing w:line="360" w:lineRule="exact"/>
              <w:ind w:right="57"/>
              <w:jc w:val="center"/>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2</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0" w:hRule="atLeast"/>
          <w:jc w:val="center"/>
        </w:trPr>
        <w:tc>
          <w:tcPr>
            <w:tcW w:w="745"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929"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6570" w:type="dxa"/>
            <w:tcMar>
              <w:top w:w="0" w:type="dxa"/>
              <w:left w:w="57" w:type="dxa"/>
              <w:bottom w:w="0" w:type="dxa"/>
              <w:right w:w="57" w:type="dxa"/>
            </w:tcMar>
            <w:vAlign w:val="center"/>
          </w:tcPr>
          <w:p>
            <w:pPr>
              <w:spacing w:line="360" w:lineRule="exact"/>
              <w:ind w:right="57"/>
              <w:jc w:val="both"/>
              <w:rPr>
                <w:rFonts w:hint="default" w:ascii="仿宋_GB2312" w:hAnsi="宋体" w:eastAsia="仿宋_GB2312" w:cs="Times New Roman"/>
                <w:color w:val="auto"/>
                <w:sz w:val="24"/>
              </w:rPr>
            </w:pPr>
            <w:r>
              <w:rPr>
                <w:rFonts w:hint="eastAsia" w:ascii="仿宋_GB2312" w:hAnsi="宋体" w:eastAsia="仿宋_GB2312" w:cs="Times New Roman"/>
                <w:color w:val="auto"/>
                <w:sz w:val="24"/>
                <w:lang w:val="en-US" w:eastAsia="zh-CN"/>
              </w:rPr>
              <w:t>视频质量。</w:t>
            </w:r>
            <w:r>
              <w:rPr>
                <w:rFonts w:hint="default" w:ascii="仿宋_GB2312" w:hAnsi="宋体" w:eastAsia="仿宋_GB2312" w:cs="Times New Roman"/>
                <w:color w:val="auto"/>
                <w:sz w:val="24"/>
              </w:rPr>
              <w:t>教学视频声音清楚，画面清晰，图像稳定，声音与画面同步，画面切换自然。</w:t>
            </w:r>
          </w:p>
        </w:tc>
        <w:tc>
          <w:tcPr>
            <w:tcW w:w="3950" w:type="dxa"/>
            <w:vAlign w:val="center"/>
          </w:tcPr>
          <w:p>
            <w:pPr>
              <w:spacing w:line="360" w:lineRule="exact"/>
              <w:ind w:right="57"/>
              <w:jc w:val="both"/>
              <w:rPr>
                <w:rFonts w:hint="default" w:ascii="仿宋_GB2312" w:hAnsi="宋体" w:eastAsia="仿宋_GB2312" w:cs="Times New Roman"/>
                <w:color w:val="auto"/>
                <w:sz w:val="24"/>
              </w:rPr>
            </w:pPr>
            <w:r>
              <w:rPr>
                <w:rFonts w:hint="eastAsia" w:ascii="仿宋_GB2312" w:hAnsi="仿宋_GB2312" w:eastAsia="仿宋_GB2312"/>
                <w:color w:val="auto"/>
                <w:spacing w:val="-10"/>
                <w:sz w:val="24"/>
                <w:lang w:val="en-US" w:eastAsia="zh-CN"/>
              </w:rPr>
              <w:t>查看课程教学过程视频库。</w:t>
            </w:r>
          </w:p>
        </w:tc>
        <w:tc>
          <w:tcPr>
            <w:tcW w:w="535" w:type="dxa"/>
            <w:vAlign w:val="center"/>
          </w:tcPr>
          <w:p>
            <w:pPr>
              <w:spacing w:line="360" w:lineRule="exact"/>
              <w:ind w:right="57"/>
              <w:jc w:val="center"/>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2</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81" w:hRule="atLeast"/>
          <w:jc w:val="center"/>
        </w:trPr>
        <w:tc>
          <w:tcPr>
            <w:tcW w:w="745"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929" w:type="dxa"/>
            <w:vMerge w:val="restart"/>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2-3</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教学</w:t>
            </w:r>
          </w:p>
          <w:p>
            <w:pPr>
              <w:spacing w:line="360" w:lineRule="exact"/>
              <w:ind w:right="57"/>
              <w:jc w:val="center"/>
              <w:rPr>
                <w:rFonts w:hint="default" w:ascii="仿宋_GB2312" w:hAnsi="宋体" w:eastAsia="仿宋_GB2312" w:cs="Times New Roman"/>
                <w:color w:val="auto"/>
                <w:sz w:val="24"/>
                <w:lang w:val="en-US" w:eastAsia="zh-CN"/>
              </w:rPr>
            </w:pPr>
            <w:r>
              <w:rPr>
                <w:rFonts w:hint="default" w:ascii="仿宋_GB2312" w:hAnsi="宋体" w:eastAsia="仿宋_GB2312" w:cs="Times New Roman"/>
                <w:color w:val="auto"/>
                <w:sz w:val="24"/>
              </w:rPr>
              <w:t>资源</w:t>
            </w:r>
          </w:p>
        </w:tc>
        <w:tc>
          <w:tcPr>
            <w:tcW w:w="6570" w:type="dxa"/>
            <w:tcMar>
              <w:top w:w="0" w:type="dxa"/>
              <w:left w:w="57" w:type="dxa"/>
              <w:bottom w:w="0" w:type="dxa"/>
              <w:right w:w="57" w:type="dxa"/>
            </w:tcMar>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lang w:val="en-US" w:eastAsia="zh-CN"/>
              </w:rPr>
              <w:t>资源类型：</w:t>
            </w:r>
            <w:r>
              <w:rPr>
                <w:rFonts w:hint="default" w:ascii="仿宋_GB2312" w:hAnsi="宋体" w:eastAsia="仿宋_GB2312" w:cs="Times New Roman"/>
                <w:color w:val="auto"/>
                <w:sz w:val="24"/>
              </w:rPr>
              <w:t>具有对应教学内容的短视频、课件、教具、教学软件、教材、</w:t>
            </w:r>
            <w:r>
              <w:rPr>
                <w:rFonts w:hint="eastAsia" w:ascii="仿宋_GB2312" w:hAnsi="宋体" w:eastAsia="仿宋_GB2312" w:cs="Times New Roman"/>
                <w:color w:val="auto"/>
                <w:sz w:val="24"/>
                <w:lang w:val="en-US" w:eastAsia="zh-CN"/>
              </w:rPr>
              <w:t>任务书或者工作页、</w:t>
            </w:r>
            <w:r>
              <w:rPr>
                <w:rFonts w:hint="default" w:ascii="仿宋_GB2312" w:hAnsi="宋体" w:eastAsia="仿宋_GB2312" w:cs="Times New Roman"/>
                <w:color w:val="auto"/>
                <w:sz w:val="24"/>
              </w:rPr>
              <w:t>考核资料等不同类型的教学资源</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分类标注清晰，丰富多样，满足教学需要。</w:t>
            </w:r>
          </w:p>
        </w:tc>
        <w:tc>
          <w:tcPr>
            <w:tcW w:w="3950" w:type="dxa"/>
            <w:vAlign w:val="center"/>
          </w:tcPr>
          <w:p>
            <w:pPr>
              <w:spacing w:line="360" w:lineRule="exact"/>
              <w:ind w:right="57"/>
              <w:jc w:val="both"/>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fldChar w:fldCharType="begin"/>
            </w:r>
            <w:r>
              <w:rPr>
                <w:rFonts w:hint="eastAsia" w:ascii="仿宋_GB2312" w:hAnsi="宋体" w:eastAsia="仿宋_GB2312" w:cs="Times New Roman"/>
                <w:color w:val="auto"/>
                <w:sz w:val="24"/>
                <w:lang w:val="en-US" w:eastAsia="zh-CN"/>
              </w:rPr>
              <w:instrText xml:space="preserve"> = 1 \* GB3 </w:instrText>
            </w:r>
            <w:r>
              <w:rPr>
                <w:rFonts w:hint="eastAsia" w:ascii="仿宋_GB2312" w:hAnsi="宋体" w:eastAsia="仿宋_GB2312" w:cs="Times New Roman"/>
                <w:color w:val="auto"/>
                <w:sz w:val="24"/>
                <w:lang w:val="en-US" w:eastAsia="zh-CN"/>
              </w:rPr>
              <w:fldChar w:fldCharType="separate"/>
            </w:r>
            <w:r>
              <w:rPr>
                <w:rFonts w:hint="eastAsia" w:ascii="仿宋_GB2312" w:hAnsi="宋体" w:eastAsia="仿宋_GB2312" w:cs="Times New Roman"/>
                <w:color w:val="auto"/>
                <w:sz w:val="24"/>
                <w:lang w:val="en-US" w:eastAsia="zh-CN"/>
              </w:rPr>
              <w:t>①</w:t>
            </w:r>
            <w:r>
              <w:rPr>
                <w:rFonts w:hint="eastAsia" w:ascii="仿宋_GB2312" w:hAnsi="宋体" w:eastAsia="仿宋_GB2312" w:cs="Times New Roman"/>
                <w:color w:val="auto"/>
                <w:sz w:val="24"/>
                <w:lang w:val="en-US" w:eastAsia="zh-CN"/>
              </w:rPr>
              <w:fldChar w:fldCharType="end"/>
            </w:r>
            <w:r>
              <w:rPr>
                <w:rFonts w:hint="eastAsia" w:ascii="仿宋_GB2312" w:hAnsi="宋体" w:eastAsia="仿宋_GB2312" w:cs="Times New Roman"/>
                <w:color w:val="auto"/>
                <w:sz w:val="24"/>
                <w:lang w:val="en-US" w:eastAsia="zh-CN"/>
              </w:rPr>
              <w:t>查教学资源库。</w:t>
            </w:r>
          </w:p>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fldChar w:fldCharType="begin"/>
            </w:r>
            <w:r>
              <w:rPr>
                <w:rFonts w:hint="eastAsia" w:ascii="仿宋_GB2312" w:hAnsi="宋体" w:eastAsia="仿宋_GB2312" w:cs="Times New Roman"/>
                <w:color w:val="auto"/>
                <w:sz w:val="24"/>
                <w:lang w:val="en-US" w:eastAsia="zh-CN"/>
              </w:rPr>
              <w:instrText xml:space="preserve"> = 2 \* GB3 </w:instrText>
            </w:r>
            <w:r>
              <w:rPr>
                <w:rFonts w:hint="eastAsia" w:ascii="仿宋_GB2312" w:hAnsi="宋体" w:eastAsia="仿宋_GB2312" w:cs="Times New Roman"/>
                <w:color w:val="auto"/>
                <w:sz w:val="24"/>
                <w:lang w:val="en-US" w:eastAsia="zh-CN"/>
              </w:rPr>
              <w:fldChar w:fldCharType="separate"/>
            </w:r>
            <w:r>
              <w:rPr>
                <w:rFonts w:hint="eastAsia" w:ascii="仿宋_GB2312" w:hAnsi="宋体" w:eastAsia="仿宋_GB2312" w:cs="Times New Roman"/>
                <w:color w:val="auto"/>
                <w:sz w:val="24"/>
                <w:lang w:val="en-US" w:eastAsia="zh-CN"/>
              </w:rPr>
              <w:t>②</w:t>
            </w:r>
            <w:r>
              <w:rPr>
                <w:rFonts w:hint="eastAsia" w:ascii="仿宋_GB2312" w:hAnsi="宋体" w:eastAsia="仿宋_GB2312" w:cs="Times New Roman"/>
                <w:color w:val="auto"/>
                <w:sz w:val="24"/>
                <w:lang w:val="en-US" w:eastAsia="zh-CN"/>
              </w:rPr>
              <w:fldChar w:fldCharType="end"/>
            </w:r>
            <w:r>
              <w:rPr>
                <w:rFonts w:hint="eastAsia" w:ascii="仿宋_GB2312" w:hAnsi="宋体" w:eastAsia="仿宋_GB2312" w:cs="Times New Roman"/>
                <w:color w:val="auto"/>
                <w:sz w:val="24"/>
                <w:lang w:val="en-US" w:eastAsia="zh-CN"/>
              </w:rPr>
              <w:t>查看校园网多媒体教学资源建设、及上网和使用情况（点击率）及多媒体教学硬件环境和软件资源。</w:t>
            </w:r>
          </w:p>
        </w:tc>
        <w:tc>
          <w:tcPr>
            <w:tcW w:w="535" w:type="dxa"/>
            <w:vAlign w:val="center"/>
          </w:tcPr>
          <w:p>
            <w:pPr>
              <w:spacing w:line="360" w:lineRule="exact"/>
              <w:ind w:right="57"/>
              <w:jc w:val="center"/>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6</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0" w:hRule="atLeast"/>
          <w:jc w:val="center"/>
        </w:trPr>
        <w:tc>
          <w:tcPr>
            <w:tcW w:w="745"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929"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6570" w:type="dxa"/>
            <w:tcMar>
              <w:top w:w="0" w:type="dxa"/>
              <w:left w:w="57" w:type="dxa"/>
              <w:bottom w:w="0" w:type="dxa"/>
              <w:right w:w="57" w:type="dxa"/>
            </w:tcMar>
            <w:vAlign w:val="center"/>
          </w:tcPr>
          <w:p>
            <w:pPr>
              <w:spacing w:line="360" w:lineRule="exact"/>
              <w:ind w:right="57"/>
              <w:jc w:val="both"/>
              <w:rPr>
                <w:rFonts w:hint="default" w:ascii="仿宋_GB2312" w:hAnsi="宋体" w:eastAsia="仿宋_GB2312" w:cs="Times New Roman"/>
                <w:color w:val="auto"/>
                <w:sz w:val="24"/>
              </w:rPr>
            </w:pPr>
            <w:r>
              <w:rPr>
                <w:rFonts w:hint="eastAsia" w:ascii="仿宋_GB2312" w:hAnsi="宋体" w:eastAsia="仿宋_GB2312" w:cs="Times New Roman"/>
                <w:color w:val="auto"/>
                <w:sz w:val="24"/>
                <w:lang w:val="en-US" w:eastAsia="zh-CN"/>
              </w:rPr>
              <w:t>资源质量：</w:t>
            </w:r>
            <w:r>
              <w:rPr>
                <w:rFonts w:hint="default" w:ascii="仿宋_GB2312" w:hAnsi="宋体" w:eastAsia="仿宋_GB2312" w:cs="Times New Roman"/>
                <w:color w:val="auto"/>
                <w:sz w:val="24"/>
              </w:rPr>
              <w:t>符合学生特点和教学内容要求，表现生动形象，时代性强，有较强的教育作用和启发引导作用，有利于学生自主学习。</w:t>
            </w:r>
          </w:p>
        </w:tc>
        <w:tc>
          <w:tcPr>
            <w:tcW w:w="3950" w:type="dxa"/>
            <w:vAlign w:val="center"/>
          </w:tcPr>
          <w:p>
            <w:pPr>
              <w:spacing w:line="360" w:lineRule="exact"/>
              <w:ind w:right="57"/>
              <w:jc w:val="both"/>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fldChar w:fldCharType="begin"/>
            </w:r>
            <w:r>
              <w:rPr>
                <w:rFonts w:hint="eastAsia" w:ascii="仿宋_GB2312" w:hAnsi="宋体" w:eastAsia="仿宋_GB2312" w:cs="Times New Roman"/>
                <w:color w:val="auto"/>
                <w:sz w:val="24"/>
                <w:lang w:val="en-US" w:eastAsia="zh-CN"/>
              </w:rPr>
              <w:instrText xml:space="preserve"> = 1 \* GB3 </w:instrText>
            </w:r>
            <w:r>
              <w:rPr>
                <w:rFonts w:hint="eastAsia" w:ascii="仿宋_GB2312" w:hAnsi="宋体" w:eastAsia="仿宋_GB2312" w:cs="Times New Roman"/>
                <w:color w:val="auto"/>
                <w:sz w:val="24"/>
                <w:lang w:val="en-US" w:eastAsia="zh-CN"/>
              </w:rPr>
              <w:fldChar w:fldCharType="separate"/>
            </w:r>
            <w:r>
              <w:rPr>
                <w:rFonts w:hint="eastAsia" w:ascii="仿宋_GB2312" w:hAnsi="宋体" w:eastAsia="仿宋_GB2312" w:cs="Times New Roman"/>
                <w:color w:val="auto"/>
                <w:sz w:val="24"/>
                <w:lang w:val="en-US" w:eastAsia="zh-CN"/>
              </w:rPr>
              <w:t>①</w:t>
            </w:r>
            <w:r>
              <w:rPr>
                <w:rFonts w:hint="eastAsia" w:ascii="仿宋_GB2312" w:hAnsi="宋体" w:eastAsia="仿宋_GB2312" w:cs="Times New Roman"/>
                <w:color w:val="auto"/>
                <w:sz w:val="24"/>
                <w:lang w:val="en-US" w:eastAsia="zh-CN"/>
              </w:rPr>
              <w:fldChar w:fldCharType="end"/>
            </w:r>
            <w:r>
              <w:rPr>
                <w:rFonts w:hint="eastAsia" w:ascii="仿宋_GB2312" w:hAnsi="宋体" w:eastAsia="仿宋_GB2312" w:cs="Times New Roman"/>
                <w:color w:val="auto"/>
                <w:sz w:val="24"/>
                <w:lang w:val="en-US" w:eastAsia="zh-CN"/>
              </w:rPr>
              <w:t>查教学资源库。</w:t>
            </w:r>
          </w:p>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fldChar w:fldCharType="begin"/>
            </w:r>
            <w:r>
              <w:rPr>
                <w:rFonts w:hint="eastAsia" w:ascii="仿宋_GB2312" w:hAnsi="宋体" w:eastAsia="仿宋_GB2312" w:cs="Times New Roman"/>
                <w:color w:val="auto"/>
                <w:sz w:val="24"/>
                <w:lang w:val="en-US" w:eastAsia="zh-CN"/>
              </w:rPr>
              <w:instrText xml:space="preserve"> = 2 \* GB3 </w:instrText>
            </w:r>
            <w:r>
              <w:rPr>
                <w:rFonts w:hint="eastAsia" w:ascii="仿宋_GB2312" w:hAnsi="宋体" w:eastAsia="仿宋_GB2312" w:cs="Times New Roman"/>
                <w:color w:val="auto"/>
                <w:sz w:val="24"/>
                <w:lang w:val="en-US" w:eastAsia="zh-CN"/>
              </w:rPr>
              <w:fldChar w:fldCharType="separate"/>
            </w:r>
            <w:r>
              <w:rPr>
                <w:rFonts w:hint="eastAsia" w:ascii="仿宋_GB2312" w:hAnsi="宋体" w:eastAsia="仿宋_GB2312" w:cs="Times New Roman"/>
                <w:color w:val="auto"/>
                <w:sz w:val="24"/>
                <w:lang w:val="en-US" w:eastAsia="zh-CN"/>
              </w:rPr>
              <w:t>②</w:t>
            </w:r>
            <w:r>
              <w:rPr>
                <w:rFonts w:hint="eastAsia" w:ascii="仿宋_GB2312" w:hAnsi="宋体" w:eastAsia="仿宋_GB2312" w:cs="Times New Roman"/>
                <w:color w:val="auto"/>
                <w:sz w:val="24"/>
                <w:lang w:val="en-US" w:eastAsia="zh-CN"/>
              </w:rPr>
              <w:fldChar w:fldCharType="end"/>
            </w:r>
            <w:r>
              <w:rPr>
                <w:rFonts w:hint="eastAsia" w:ascii="仿宋_GB2312" w:hAnsi="宋体" w:eastAsia="仿宋_GB2312" w:cs="Times New Roman"/>
                <w:color w:val="auto"/>
                <w:sz w:val="24"/>
                <w:lang w:val="en-US" w:eastAsia="zh-CN"/>
              </w:rPr>
              <w:t>查看校园网多媒体教学资源建设、及上网和使用情况（点击率）及多媒体教学硬件环境和软件资源。</w:t>
            </w:r>
          </w:p>
        </w:tc>
        <w:tc>
          <w:tcPr>
            <w:tcW w:w="535" w:type="dxa"/>
            <w:vAlign w:val="center"/>
          </w:tcPr>
          <w:p>
            <w:pPr>
              <w:spacing w:line="360" w:lineRule="exact"/>
              <w:ind w:right="57"/>
              <w:jc w:val="center"/>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2</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76" w:hRule="atLeast"/>
          <w:jc w:val="center"/>
        </w:trPr>
        <w:tc>
          <w:tcPr>
            <w:tcW w:w="745"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929" w:type="dxa"/>
            <w:vMerge w:val="restart"/>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2-4</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教学</w:t>
            </w:r>
          </w:p>
          <w:p>
            <w:pPr>
              <w:spacing w:line="360" w:lineRule="exact"/>
              <w:ind w:right="57"/>
              <w:jc w:val="center"/>
              <w:rPr>
                <w:rFonts w:hint="default" w:ascii="仿宋_GB2312" w:hAnsi="宋体" w:eastAsia="仿宋_GB2312" w:cs="Times New Roman"/>
                <w:color w:val="auto"/>
                <w:sz w:val="24"/>
                <w:lang w:val="en-US" w:eastAsia="zh-CN"/>
              </w:rPr>
            </w:pPr>
            <w:r>
              <w:rPr>
                <w:rFonts w:hint="default" w:ascii="仿宋_GB2312" w:hAnsi="宋体" w:eastAsia="仿宋_GB2312" w:cs="Times New Roman"/>
                <w:color w:val="auto"/>
                <w:sz w:val="24"/>
              </w:rPr>
              <w:t>条件</w:t>
            </w:r>
          </w:p>
        </w:tc>
        <w:tc>
          <w:tcPr>
            <w:tcW w:w="6570" w:type="dxa"/>
            <w:tcMar>
              <w:top w:w="0" w:type="dxa"/>
              <w:left w:w="57" w:type="dxa"/>
              <w:bottom w:w="0" w:type="dxa"/>
              <w:right w:w="57" w:type="dxa"/>
            </w:tcMar>
            <w:vAlign w:val="center"/>
          </w:tcPr>
          <w:p>
            <w:pPr>
              <w:spacing w:line="360" w:lineRule="exact"/>
              <w:ind w:right="57"/>
              <w:jc w:val="both"/>
              <w:rPr>
                <w:rFonts w:hint="default" w:ascii="仿宋_GB2312" w:hAnsi="宋体" w:eastAsia="仿宋_GB2312" w:cs="Times New Roman"/>
                <w:color w:val="auto"/>
                <w:sz w:val="24"/>
              </w:rPr>
            </w:pPr>
            <w:r>
              <w:rPr>
                <w:rFonts w:hint="default" w:ascii="仿宋_GB2312" w:hAnsi="宋体" w:eastAsia="仿宋_GB2312" w:cs="Times New Roman"/>
                <w:color w:val="auto"/>
                <w:sz w:val="24"/>
              </w:rPr>
              <w:t>教学场所设计与社会生活结合，充分利用校内外的学习场所，具备信息化条件，体现先进性。</w:t>
            </w:r>
          </w:p>
        </w:tc>
        <w:tc>
          <w:tcPr>
            <w:tcW w:w="3950" w:type="dxa"/>
            <w:vAlign w:val="center"/>
          </w:tcPr>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fldChar w:fldCharType="begin"/>
            </w:r>
            <w:r>
              <w:rPr>
                <w:rFonts w:hint="eastAsia" w:ascii="仿宋_GB2312" w:hAnsi="宋体" w:eastAsia="仿宋_GB2312" w:cs="Times New Roman"/>
                <w:color w:val="auto"/>
                <w:sz w:val="24"/>
                <w:lang w:val="en-US" w:eastAsia="zh-CN"/>
              </w:rPr>
              <w:instrText xml:space="preserve"> = 1 \* GB3 </w:instrText>
            </w:r>
            <w:r>
              <w:rPr>
                <w:rFonts w:hint="eastAsia" w:ascii="仿宋_GB2312" w:hAnsi="宋体" w:eastAsia="仿宋_GB2312" w:cs="Times New Roman"/>
                <w:color w:val="auto"/>
                <w:sz w:val="24"/>
                <w:lang w:val="en-US" w:eastAsia="zh-CN"/>
              </w:rPr>
              <w:fldChar w:fldCharType="separate"/>
            </w:r>
            <w:r>
              <w:rPr>
                <w:rFonts w:hint="eastAsia" w:ascii="仿宋_GB2312" w:hAnsi="宋体" w:eastAsia="仿宋_GB2312" w:cs="Times New Roman"/>
                <w:color w:val="auto"/>
                <w:sz w:val="24"/>
                <w:lang w:val="en-US" w:eastAsia="zh-CN"/>
              </w:rPr>
              <w:t>①</w:t>
            </w:r>
            <w:r>
              <w:rPr>
                <w:rFonts w:hint="eastAsia" w:ascii="仿宋_GB2312" w:hAnsi="宋体" w:eastAsia="仿宋_GB2312" w:cs="Times New Roman"/>
                <w:color w:val="auto"/>
                <w:sz w:val="24"/>
                <w:lang w:val="en-US" w:eastAsia="zh-CN"/>
              </w:rPr>
              <w:fldChar w:fldCharType="end"/>
            </w:r>
            <w:r>
              <w:rPr>
                <w:rFonts w:hint="eastAsia" w:ascii="仿宋_GB2312" w:hAnsi="宋体" w:eastAsia="仿宋_GB2312" w:cs="Times New Roman"/>
                <w:color w:val="auto"/>
                <w:sz w:val="24"/>
                <w:lang w:val="en-US" w:eastAsia="zh-CN"/>
              </w:rPr>
              <w:t>查教学场所布置图、实物图。</w:t>
            </w:r>
          </w:p>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fldChar w:fldCharType="begin"/>
            </w:r>
            <w:r>
              <w:rPr>
                <w:rFonts w:hint="eastAsia" w:ascii="仿宋_GB2312" w:hAnsi="宋体" w:eastAsia="仿宋_GB2312" w:cs="Times New Roman"/>
                <w:color w:val="auto"/>
                <w:sz w:val="24"/>
                <w:lang w:val="en-US" w:eastAsia="zh-CN"/>
              </w:rPr>
              <w:instrText xml:space="preserve"> = 2 \* GB3 </w:instrText>
            </w:r>
            <w:r>
              <w:rPr>
                <w:rFonts w:hint="eastAsia" w:ascii="仿宋_GB2312" w:hAnsi="宋体" w:eastAsia="仿宋_GB2312" w:cs="Times New Roman"/>
                <w:color w:val="auto"/>
                <w:sz w:val="24"/>
                <w:lang w:val="en-US" w:eastAsia="zh-CN"/>
              </w:rPr>
              <w:fldChar w:fldCharType="separate"/>
            </w:r>
            <w:r>
              <w:rPr>
                <w:rFonts w:hint="eastAsia" w:ascii="仿宋_GB2312" w:hAnsi="宋体" w:eastAsia="仿宋_GB2312" w:cs="Times New Roman"/>
                <w:color w:val="auto"/>
                <w:sz w:val="24"/>
                <w:lang w:val="en-US" w:eastAsia="zh-CN"/>
              </w:rPr>
              <w:t>②</w:t>
            </w:r>
            <w:r>
              <w:rPr>
                <w:rFonts w:hint="eastAsia" w:ascii="仿宋_GB2312" w:hAnsi="宋体" w:eastAsia="仿宋_GB2312" w:cs="Times New Roman"/>
                <w:color w:val="auto"/>
                <w:sz w:val="24"/>
                <w:lang w:val="en-US" w:eastAsia="zh-CN"/>
              </w:rPr>
              <w:fldChar w:fldCharType="end"/>
            </w:r>
            <w:r>
              <w:rPr>
                <w:rFonts w:hint="eastAsia" w:ascii="仿宋_GB2312" w:hAnsi="宋体" w:eastAsia="仿宋_GB2312" w:cs="Times New Roman"/>
                <w:color w:val="auto"/>
                <w:sz w:val="24"/>
                <w:lang w:val="en-US" w:eastAsia="zh-CN"/>
              </w:rPr>
              <w:t>查相关的教室、实训室管理制度。</w:t>
            </w:r>
          </w:p>
        </w:tc>
        <w:tc>
          <w:tcPr>
            <w:tcW w:w="535" w:type="dxa"/>
            <w:vAlign w:val="center"/>
          </w:tcPr>
          <w:p>
            <w:pPr>
              <w:spacing w:line="360" w:lineRule="exact"/>
              <w:ind w:right="57"/>
              <w:jc w:val="center"/>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5</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82" w:hRule="atLeast"/>
          <w:jc w:val="center"/>
        </w:trPr>
        <w:tc>
          <w:tcPr>
            <w:tcW w:w="745"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929" w:type="dxa"/>
            <w:vMerge w:val="continue"/>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p>
        </w:tc>
        <w:tc>
          <w:tcPr>
            <w:tcW w:w="6570" w:type="dxa"/>
            <w:tcMar>
              <w:top w:w="0" w:type="dxa"/>
              <w:left w:w="57" w:type="dxa"/>
              <w:bottom w:w="0" w:type="dxa"/>
              <w:right w:w="57" w:type="dxa"/>
            </w:tcMar>
            <w:vAlign w:val="center"/>
          </w:tcPr>
          <w:p>
            <w:pPr>
              <w:spacing w:line="360" w:lineRule="exact"/>
              <w:ind w:right="57"/>
              <w:jc w:val="both"/>
              <w:rPr>
                <w:rFonts w:hint="default" w:ascii="仿宋_GB2312" w:hAnsi="宋体" w:eastAsia="仿宋_GB2312" w:cs="Times New Roman"/>
                <w:color w:val="auto"/>
                <w:sz w:val="24"/>
              </w:rPr>
            </w:pPr>
            <w:r>
              <w:rPr>
                <w:rFonts w:hint="default" w:ascii="仿宋_GB2312" w:hAnsi="宋体" w:eastAsia="仿宋_GB2312" w:cs="Times New Roman"/>
                <w:color w:val="auto"/>
                <w:sz w:val="24"/>
              </w:rPr>
              <w:t>设备设施先进，具备网络教学平台，有利于课程实施</w:t>
            </w:r>
            <w:r>
              <w:rPr>
                <w:rFonts w:hint="eastAsia" w:ascii="仿宋_GB2312" w:hAnsi="宋体" w:eastAsia="仿宋_GB2312" w:cs="Times New Roman"/>
                <w:color w:val="auto"/>
                <w:sz w:val="24"/>
                <w:lang w:eastAsia="zh-CN"/>
              </w:rPr>
              <w:t>。</w:t>
            </w:r>
            <w:r>
              <w:rPr>
                <w:rFonts w:hint="default" w:ascii="仿宋_GB2312" w:hAnsi="宋体" w:eastAsia="仿宋_GB2312" w:cs="Times New Roman"/>
                <w:color w:val="auto"/>
                <w:sz w:val="24"/>
              </w:rPr>
              <w:t>工位充足，安全防护制度健全及设施齐备。</w:t>
            </w:r>
          </w:p>
        </w:tc>
        <w:tc>
          <w:tcPr>
            <w:tcW w:w="3950" w:type="dxa"/>
            <w:vAlign w:val="center"/>
          </w:tcPr>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fldChar w:fldCharType="begin"/>
            </w:r>
            <w:r>
              <w:rPr>
                <w:rFonts w:hint="eastAsia" w:ascii="仿宋_GB2312" w:hAnsi="宋体" w:eastAsia="仿宋_GB2312" w:cs="Times New Roman"/>
                <w:color w:val="auto"/>
                <w:sz w:val="24"/>
                <w:lang w:val="en-US" w:eastAsia="zh-CN"/>
              </w:rPr>
              <w:instrText xml:space="preserve"> = 1 \* GB3 </w:instrText>
            </w:r>
            <w:r>
              <w:rPr>
                <w:rFonts w:hint="eastAsia" w:ascii="仿宋_GB2312" w:hAnsi="宋体" w:eastAsia="仿宋_GB2312" w:cs="Times New Roman"/>
                <w:color w:val="auto"/>
                <w:sz w:val="24"/>
                <w:lang w:val="en-US" w:eastAsia="zh-CN"/>
              </w:rPr>
              <w:fldChar w:fldCharType="separate"/>
            </w:r>
            <w:r>
              <w:rPr>
                <w:rFonts w:hint="eastAsia" w:ascii="仿宋_GB2312" w:hAnsi="宋体" w:eastAsia="仿宋_GB2312" w:cs="Times New Roman"/>
                <w:color w:val="auto"/>
                <w:sz w:val="24"/>
                <w:lang w:val="en-US" w:eastAsia="zh-CN"/>
              </w:rPr>
              <w:t>①</w:t>
            </w:r>
            <w:r>
              <w:rPr>
                <w:rFonts w:hint="eastAsia" w:ascii="仿宋_GB2312" w:hAnsi="宋体" w:eastAsia="仿宋_GB2312" w:cs="Times New Roman"/>
                <w:color w:val="auto"/>
                <w:sz w:val="24"/>
                <w:lang w:val="en-US" w:eastAsia="zh-CN"/>
              </w:rPr>
              <w:fldChar w:fldCharType="end"/>
            </w:r>
            <w:r>
              <w:rPr>
                <w:rFonts w:hint="eastAsia" w:ascii="仿宋_GB2312" w:hAnsi="宋体" w:eastAsia="仿宋_GB2312" w:cs="Times New Roman"/>
                <w:color w:val="auto"/>
                <w:sz w:val="24"/>
                <w:lang w:val="en-US" w:eastAsia="zh-CN"/>
              </w:rPr>
              <w:t>查设备台账。</w:t>
            </w:r>
          </w:p>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fldChar w:fldCharType="begin"/>
            </w:r>
            <w:r>
              <w:rPr>
                <w:rFonts w:hint="eastAsia" w:ascii="仿宋_GB2312" w:hAnsi="宋体" w:eastAsia="仿宋_GB2312" w:cs="Times New Roman"/>
                <w:color w:val="auto"/>
                <w:sz w:val="24"/>
                <w:lang w:val="en-US" w:eastAsia="zh-CN"/>
              </w:rPr>
              <w:instrText xml:space="preserve"> = 2 \* GB3 </w:instrText>
            </w:r>
            <w:r>
              <w:rPr>
                <w:rFonts w:hint="eastAsia" w:ascii="仿宋_GB2312" w:hAnsi="宋体" w:eastAsia="仿宋_GB2312" w:cs="Times New Roman"/>
                <w:color w:val="auto"/>
                <w:sz w:val="24"/>
                <w:lang w:val="en-US" w:eastAsia="zh-CN"/>
              </w:rPr>
              <w:fldChar w:fldCharType="separate"/>
            </w:r>
            <w:r>
              <w:rPr>
                <w:rFonts w:hint="eastAsia" w:ascii="仿宋_GB2312" w:hAnsi="宋体" w:eastAsia="仿宋_GB2312" w:cs="Times New Roman"/>
                <w:color w:val="auto"/>
                <w:sz w:val="24"/>
                <w:lang w:val="en-US" w:eastAsia="zh-CN"/>
              </w:rPr>
              <w:t>②</w:t>
            </w:r>
            <w:r>
              <w:rPr>
                <w:rFonts w:hint="eastAsia" w:ascii="仿宋_GB2312" w:hAnsi="宋体" w:eastAsia="仿宋_GB2312" w:cs="Times New Roman"/>
                <w:color w:val="auto"/>
                <w:sz w:val="24"/>
                <w:lang w:val="en-US" w:eastAsia="zh-CN"/>
              </w:rPr>
              <w:fldChar w:fldCharType="end"/>
            </w:r>
            <w:r>
              <w:rPr>
                <w:rFonts w:hint="eastAsia" w:ascii="仿宋_GB2312" w:hAnsi="宋体" w:eastAsia="仿宋_GB2312" w:cs="Times New Roman"/>
                <w:color w:val="auto"/>
                <w:sz w:val="24"/>
                <w:lang w:val="en-US" w:eastAsia="zh-CN"/>
              </w:rPr>
              <w:t>查课程相关设施、设备运行台账。</w:t>
            </w:r>
          </w:p>
        </w:tc>
        <w:tc>
          <w:tcPr>
            <w:tcW w:w="535" w:type="dxa"/>
            <w:vAlign w:val="center"/>
          </w:tcPr>
          <w:p>
            <w:pPr>
              <w:spacing w:line="360" w:lineRule="exact"/>
              <w:ind w:right="57"/>
              <w:jc w:val="center"/>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5</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00" w:hRule="atLeast"/>
          <w:jc w:val="center"/>
        </w:trPr>
        <w:tc>
          <w:tcPr>
            <w:tcW w:w="745" w:type="dxa"/>
            <w:vMerge w:val="restart"/>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r>
              <w:rPr>
                <w:rFonts w:hint="eastAsia" w:ascii="仿宋_GB2312" w:hAnsi="宋体" w:eastAsia="仿宋_GB2312" w:cs="Times New Roman"/>
                <w:color w:val="auto"/>
                <w:sz w:val="24"/>
                <w:lang w:val="en-US" w:eastAsia="zh-CN"/>
              </w:rPr>
              <w:t>3.</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课程师资</w:t>
            </w:r>
          </w:p>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10分</w:t>
            </w:r>
          </w:p>
        </w:tc>
        <w:tc>
          <w:tcPr>
            <w:tcW w:w="929" w:type="dxa"/>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3-1</w:t>
            </w:r>
          </w:p>
          <w:p>
            <w:pPr>
              <w:spacing w:line="360" w:lineRule="exact"/>
              <w:ind w:right="57"/>
              <w:jc w:val="center"/>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专业</w:t>
            </w:r>
          </w:p>
          <w:p>
            <w:pPr>
              <w:spacing w:line="360" w:lineRule="exact"/>
              <w:ind w:right="57"/>
              <w:jc w:val="center"/>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能力</w:t>
            </w:r>
          </w:p>
        </w:tc>
        <w:tc>
          <w:tcPr>
            <w:tcW w:w="6570" w:type="dxa"/>
            <w:tcMar>
              <w:top w:w="0" w:type="dxa"/>
              <w:left w:w="57" w:type="dxa"/>
              <w:bottom w:w="0" w:type="dxa"/>
              <w:right w:w="57" w:type="dxa"/>
            </w:tcMar>
            <w:vAlign w:val="center"/>
          </w:tcPr>
          <w:p>
            <w:pPr>
              <w:spacing w:line="360" w:lineRule="exact"/>
              <w:ind w:right="57"/>
              <w:jc w:val="both"/>
              <w:rPr>
                <w:rFonts w:hint="default" w:ascii="仿宋_GB2312" w:hAnsi="宋体" w:eastAsia="仿宋_GB2312" w:cs="Times New Roman"/>
                <w:color w:val="auto"/>
                <w:sz w:val="24"/>
              </w:rPr>
            </w:pPr>
            <w:r>
              <w:rPr>
                <w:rFonts w:hint="default" w:ascii="仿宋_GB2312" w:hAnsi="宋体" w:eastAsia="仿宋_GB2312" w:cs="Times New Roman"/>
                <w:color w:val="auto"/>
                <w:sz w:val="24"/>
              </w:rPr>
              <w:t xml:space="preserve">教师从事专业技术工作与本课程相关，职称高，本课程教学经验丰富，教学满意度高，职业能力比赛成绩优秀。 </w:t>
            </w:r>
          </w:p>
        </w:tc>
        <w:tc>
          <w:tcPr>
            <w:tcW w:w="3950" w:type="dxa"/>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①查课程团队的学历证书、职称证书、教师资格证、职业资格证</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rPr>
            </w:pPr>
            <w:r>
              <w:rPr>
                <w:rFonts w:hint="eastAsia" w:ascii="仿宋_GB2312" w:hAnsi="宋体" w:eastAsia="仿宋_GB2312" w:cs="Times New Roman"/>
                <w:color w:val="auto"/>
                <w:sz w:val="24"/>
              </w:rPr>
              <w:t>②查看学生座谈会原始记录，了解课程团队的整体水平。</w:t>
            </w:r>
          </w:p>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仿宋_GB2312" w:eastAsia="仿宋_GB2312"/>
                <w:color w:val="auto"/>
                <w:spacing w:val="-10"/>
                <w:sz w:val="24"/>
              </w:rPr>
              <w:t>③</w:t>
            </w:r>
            <w:r>
              <w:rPr>
                <w:rFonts w:hint="eastAsia" w:ascii="仿宋_GB2312" w:hAnsi="宋体" w:eastAsia="仿宋_GB2312" w:cs="Times New Roman"/>
                <w:color w:val="auto"/>
                <w:sz w:val="24"/>
              </w:rPr>
              <w:t>老师近三年来承担的教学任务，</w:t>
            </w:r>
            <w:r>
              <w:rPr>
                <w:rFonts w:hint="eastAsia" w:ascii="仿宋_GB2312" w:hAnsi="宋体" w:eastAsia="仿宋_GB2312" w:cs="Times New Roman"/>
                <w:color w:val="auto"/>
                <w:sz w:val="24"/>
                <w:lang w:val="en-US" w:eastAsia="zh-CN"/>
              </w:rPr>
              <w:t>教学竞赛成绩。</w:t>
            </w:r>
          </w:p>
        </w:tc>
        <w:tc>
          <w:tcPr>
            <w:tcW w:w="535" w:type="dxa"/>
            <w:vAlign w:val="center"/>
          </w:tcPr>
          <w:p>
            <w:pPr>
              <w:spacing w:line="360" w:lineRule="exact"/>
              <w:ind w:right="57"/>
              <w:jc w:val="center"/>
              <w:rPr>
                <w:rFonts w:hint="default" w:ascii="仿宋_GB2312" w:hAnsi="宋体" w:eastAsia="仿宋_GB2312" w:cs="Times New Roman"/>
                <w:color w:val="auto"/>
                <w:sz w:val="24"/>
                <w:lang w:val="en-US" w:eastAsia="zh-CN"/>
              </w:rPr>
            </w:pPr>
            <w:r>
              <w:rPr>
                <w:rFonts w:hint="default" w:ascii="仿宋_GB2312" w:hAnsi="宋体" w:eastAsia="仿宋_GB2312" w:cs="Times New Roman"/>
                <w:color w:val="auto"/>
                <w:sz w:val="24"/>
              </w:rPr>
              <w:t>5</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00" w:hRule="atLeast"/>
          <w:jc w:val="center"/>
        </w:trPr>
        <w:tc>
          <w:tcPr>
            <w:tcW w:w="745" w:type="dxa"/>
            <w:vMerge w:val="continue"/>
            <w:vAlign w:val="center"/>
          </w:tcPr>
          <w:p>
            <w:pPr>
              <w:spacing w:line="360" w:lineRule="exact"/>
              <w:ind w:right="57"/>
              <w:jc w:val="center"/>
              <w:rPr>
                <w:rFonts w:hint="default" w:ascii="仿宋_GB2312" w:hAnsi="宋体" w:eastAsia="仿宋_GB2312" w:cs="Times New Roman"/>
                <w:color w:val="auto"/>
                <w:sz w:val="24"/>
              </w:rPr>
            </w:pPr>
          </w:p>
        </w:tc>
        <w:tc>
          <w:tcPr>
            <w:tcW w:w="929" w:type="dxa"/>
            <w:tcMar>
              <w:top w:w="0" w:type="dxa"/>
              <w:left w:w="57" w:type="dxa"/>
              <w:bottom w:w="0" w:type="dxa"/>
              <w:right w:w="57" w:type="dxa"/>
            </w:tcMar>
            <w:vAlign w:val="center"/>
          </w:tcPr>
          <w:p>
            <w:pPr>
              <w:spacing w:line="360" w:lineRule="exact"/>
              <w:ind w:right="57"/>
              <w:jc w:val="center"/>
              <w:rPr>
                <w:rFonts w:hint="default" w:ascii="仿宋_GB2312" w:hAnsi="宋体" w:eastAsia="仿宋_GB2312" w:cs="Times New Roman"/>
                <w:color w:val="auto"/>
                <w:sz w:val="24"/>
              </w:rPr>
            </w:pPr>
            <w:r>
              <w:rPr>
                <w:rFonts w:hint="default" w:ascii="仿宋_GB2312" w:hAnsi="宋体" w:eastAsia="仿宋_GB2312" w:cs="Times New Roman"/>
                <w:color w:val="auto"/>
                <w:sz w:val="24"/>
              </w:rPr>
              <w:t>3-1</w:t>
            </w:r>
          </w:p>
          <w:p>
            <w:pPr>
              <w:spacing w:line="360" w:lineRule="exact"/>
              <w:ind w:right="57"/>
              <w:jc w:val="center"/>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教研</w:t>
            </w:r>
          </w:p>
          <w:p>
            <w:pPr>
              <w:spacing w:line="360" w:lineRule="exact"/>
              <w:ind w:right="57"/>
              <w:jc w:val="center"/>
              <w:rPr>
                <w:rFonts w:hint="default" w:ascii="仿宋_GB2312" w:hAnsi="宋体" w:eastAsia="仿宋_GB2312" w:cs="Times New Roman"/>
                <w:color w:val="auto"/>
                <w:sz w:val="24"/>
              </w:rPr>
            </w:pPr>
            <w:r>
              <w:rPr>
                <w:rFonts w:hint="eastAsia" w:ascii="仿宋_GB2312" w:hAnsi="宋体" w:eastAsia="仿宋_GB2312" w:cs="Times New Roman"/>
                <w:color w:val="auto"/>
                <w:sz w:val="24"/>
                <w:lang w:val="en-US" w:eastAsia="zh-CN"/>
              </w:rPr>
              <w:t>成果</w:t>
            </w:r>
          </w:p>
        </w:tc>
        <w:tc>
          <w:tcPr>
            <w:tcW w:w="6570" w:type="dxa"/>
            <w:tcMar>
              <w:top w:w="0" w:type="dxa"/>
              <w:left w:w="57" w:type="dxa"/>
              <w:bottom w:w="0" w:type="dxa"/>
              <w:right w:w="57" w:type="dxa"/>
            </w:tcMar>
            <w:vAlign w:val="center"/>
          </w:tcPr>
          <w:p>
            <w:pPr>
              <w:spacing w:line="360" w:lineRule="exact"/>
              <w:ind w:right="57"/>
              <w:jc w:val="both"/>
              <w:rPr>
                <w:rFonts w:hint="default" w:ascii="仿宋_GB2312" w:hAnsi="宋体" w:eastAsia="仿宋_GB2312" w:cs="Times New Roman"/>
                <w:color w:val="auto"/>
                <w:sz w:val="24"/>
              </w:rPr>
            </w:pPr>
            <w:r>
              <w:rPr>
                <w:rFonts w:hint="default" w:ascii="仿宋_GB2312" w:hAnsi="宋体" w:eastAsia="仿宋_GB2312" w:cs="Times New Roman"/>
                <w:color w:val="auto"/>
                <w:sz w:val="24"/>
              </w:rPr>
              <w:t>教师获得省级以上教科研成果1项或地市（厅）级教科研成果2项。</w:t>
            </w:r>
          </w:p>
        </w:tc>
        <w:tc>
          <w:tcPr>
            <w:tcW w:w="3950" w:type="dxa"/>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①近三年获得的教学表彰</w:t>
            </w:r>
            <w:r>
              <w:rPr>
                <w:rFonts w:hint="eastAsia" w:ascii="仿宋_GB2312" w:hAnsi="宋体" w:eastAsia="仿宋_GB2312" w:cs="Times New Roman"/>
                <w:color w:val="auto"/>
                <w:sz w:val="24"/>
                <w:lang w:val="en-US" w:eastAsia="zh-CN"/>
              </w:rPr>
              <w:t>和学术表彰，</w:t>
            </w:r>
            <w:r>
              <w:rPr>
                <w:rFonts w:hint="eastAsia" w:ascii="仿宋_GB2312" w:hAnsi="宋体" w:eastAsia="仿宋_GB2312" w:cs="Times New Roman"/>
                <w:color w:val="auto"/>
                <w:sz w:val="24"/>
              </w:rPr>
              <w:t>主持的研究课题，公开发表的论文</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②查近三年教学成果奖获奖证明</w:t>
            </w:r>
            <w:r>
              <w:rPr>
                <w:rFonts w:hint="eastAsia" w:ascii="仿宋_GB2312" w:hAnsi="宋体" w:eastAsia="仿宋_GB2312" w:cs="Times New Roman"/>
                <w:color w:val="auto"/>
                <w:sz w:val="24"/>
                <w:lang w:eastAsia="zh-CN"/>
              </w:rPr>
              <w:t>。</w:t>
            </w:r>
          </w:p>
          <w:p>
            <w:pPr>
              <w:spacing w:line="360" w:lineRule="exact"/>
              <w:ind w:right="57"/>
              <w:jc w:val="both"/>
              <w:rPr>
                <w:rFonts w:hint="default" w:ascii="仿宋_GB2312" w:hAnsi="宋体" w:eastAsia="仿宋_GB2312" w:cs="Times New Roman"/>
                <w:color w:val="auto"/>
                <w:sz w:val="24"/>
                <w:lang w:eastAsia="zh-CN"/>
              </w:rPr>
            </w:pPr>
            <w:r>
              <w:rPr>
                <w:rFonts w:hint="eastAsia" w:ascii="仿宋_GB2312" w:hAnsi="仿宋_GB2312" w:eastAsia="仿宋_GB2312"/>
                <w:color w:val="auto"/>
                <w:spacing w:val="-10"/>
                <w:sz w:val="24"/>
              </w:rPr>
              <w:t>③</w:t>
            </w:r>
            <w:r>
              <w:rPr>
                <w:rFonts w:hint="eastAsia" w:ascii="仿宋_GB2312" w:hAnsi="宋体" w:eastAsia="仿宋_GB2312" w:cs="Times New Roman"/>
                <w:color w:val="auto"/>
                <w:sz w:val="24"/>
              </w:rPr>
              <w:t>查近三年教研成果推广应用的证明材料。</w:t>
            </w:r>
          </w:p>
        </w:tc>
        <w:tc>
          <w:tcPr>
            <w:tcW w:w="535" w:type="dxa"/>
            <w:vAlign w:val="center"/>
          </w:tcPr>
          <w:p>
            <w:pPr>
              <w:spacing w:line="360" w:lineRule="exact"/>
              <w:ind w:right="57"/>
              <w:jc w:val="center"/>
              <w:rPr>
                <w:rFonts w:hint="default" w:ascii="仿宋_GB2312" w:hAnsi="宋体" w:eastAsia="仿宋_GB2312" w:cs="Times New Roman"/>
                <w:color w:val="auto"/>
                <w:sz w:val="24"/>
                <w:lang w:val="en-US" w:eastAsia="zh-CN"/>
              </w:rPr>
            </w:pPr>
            <w:r>
              <w:rPr>
                <w:rFonts w:hint="default" w:ascii="仿宋_GB2312" w:hAnsi="宋体" w:eastAsia="仿宋_GB2312" w:cs="Times New Roman"/>
                <w:color w:val="auto"/>
                <w:sz w:val="24"/>
              </w:rPr>
              <w:t>5</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1" w:hRule="atLeast"/>
          <w:jc w:val="center"/>
        </w:trPr>
        <w:tc>
          <w:tcPr>
            <w:tcW w:w="745" w:type="dxa"/>
            <w:vMerge w:val="restar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lang w:val="en-US" w:eastAsia="zh-CN"/>
              </w:rPr>
              <w:t>4</w:t>
            </w:r>
            <w:r>
              <w:rPr>
                <w:rFonts w:hint="eastAsia" w:ascii="仿宋_GB2312" w:hAnsi="仿宋_GB2312" w:eastAsia="仿宋_GB2312" w:cs="宋体"/>
                <w:color w:val="auto"/>
                <w:spacing w:val="-10"/>
                <w:sz w:val="24"/>
              </w:rPr>
              <w:t>.</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教学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效果</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cs="宋体"/>
                <w:color w:val="auto"/>
                <w:spacing w:val="-10"/>
                <w:kern w:val="2"/>
                <w:sz w:val="24"/>
                <w:szCs w:val="24"/>
                <w:lang w:val="en-US" w:eastAsia="zh-CN" w:bidi="ar-SA"/>
              </w:rPr>
            </w:pPr>
            <w:r>
              <w:rPr>
                <w:rFonts w:hint="eastAsia" w:ascii="仿宋_GB2312" w:hAnsi="仿宋_GB2312" w:eastAsia="仿宋_GB2312" w:cs="宋体"/>
                <w:color w:val="auto"/>
                <w:spacing w:val="-10"/>
                <w:sz w:val="24"/>
              </w:rPr>
              <w:t>1</w:t>
            </w:r>
            <w:r>
              <w:rPr>
                <w:rFonts w:hint="eastAsia" w:ascii="仿宋_GB2312" w:hAnsi="仿宋_GB2312" w:eastAsia="仿宋_GB2312" w:cs="宋体"/>
                <w:color w:val="auto"/>
                <w:spacing w:val="-10"/>
                <w:sz w:val="24"/>
                <w:lang w:val="en-US" w:eastAsia="zh-CN"/>
              </w:rPr>
              <w:t>0</w:t>
            </w:r>
            <w:r>
              <w:rPr>
                <w:rFonts w:hint="eastAsia" w:ascii="仿宋_GB2312" w:hAnsi="仿宋_GB2312" w:eastAsia="仿宋_GB2312" w:cs="宋体"/>
                <w:color w:val="auto"/>
                <w:spacing w:val="-10"/>
                <w:sz w:val="24"/>
              </w:rPr>
              <w:t>分</w:t>
            </w:r>
          </w:p>
          <w:p>
            <w:pPr>
              <w:keepNext w:val="0"/>
              <w:keepLines w:val="0"/>
              <w:pageBreakBefore w:val="0"/>
              <w:kinsoku/>
              <w:wordWrap/>
              <w:overflowPunct/>
              <w:topLinePunct w:val="0"/>
              <w:autoSpaceDE/>
              <w:autoSpaceDN/>
              <w:bidi w:val="0"/>
              <w:adjustRightInd/>
              <w:snapToGrid/>
              <w:spacing w:line="240" w:lineRule="exact"/>
              <w:ind w:right="57"/>
              <w:jc w:val="center"/>
              <w:textAlignment w:val="auto"/>
              <w:rPr>
                <w:rFonts w:hint="default" w:ascii="仿宋_GB2312" w:hAnsi="宋体" w:eastAsia="仿宋_GB2312" w:cs="Times New Roman"/>
                <w:color w:val="auto"/>
                <w:sz w:val="24"/>
              </w:rPr>
            </w:pPr>
          </w:p>
        </w:tc>
        <w:tc>
          <w:tcPr>
            <w:tcW w:w="92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lang w:val="en-US" w:eastAsia="zh-CN"/>
              </w:rPr>
              <w:t>4</w:t>
            </w:r>
            <w:r>
              <w:rPr>
                <w:rFonts w:hint="eastAsia" w:ascii="仿宋_GB2312" w:hAnsi="仿宋_GB2312" w:eastAsia="仿宋_GB2312" w:cs="宋体"/>
                <w:color w:val="auto"/>
                <w:spacing w:val="-10"/>
                <w:sz w:val="24"/>
              </w:rPr>
              <w:t>-1</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考核</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宋体"/>
                <w:color w:val="auto"/>
                <w:spacing w:val="-10"/>
                <w:kern w:val="2"/>
                <w:sz w:val="24"/>
                <w:szCs w:val="24"/>
                <w:lang w:val="en-US" w:eastAsia="zh-CN" w:bidi="ar-SA"/>
              </w:rPr>
            </w:pPr>
            <w:r>
              <w:rPr>
                <w:rFonts w:hint="eastAsia" w:ascii="仿宋_GB2312" w:hAnsi="仿宋_GB2312" w:eastAsia="仿宋_GB2312" w:cs="宋体"/>
                <w:color w:val="auto"/>
                <w:spacing w:val="-10"/>
                <w:sz w:val="24"/>
              </w:rPr>
              <w:t>成绩</w:t>
            </w:r>
          </w:p>
        </w:tc>
        <w:tc>
          <w:tcPr>
            <w:tcW w:w="6570" w:type="dxa"/>
            <w:tcMar>
              <w:top w:w="0" w:type="dxa"/>
              <w:left w:w="57" w:type="dxa"/>
              <w:bottom w:w="0" w:type="dxa"/>
              <w:right w:w="57" w:type="dxa"/>
            </w:tcMar>
            <w:vAlign w:val="center"/>
          </w:tcPr>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学生学业成绩（课程成绩）优良率达到80%以上</w:t>
            </w:r>
            <w:r>
              <w:rPr>
                <w:rFonts w:hint="eastAsia" w:ascii="仿宋_GB2312" w:hAnsi="宋体" w:eastAsia="仿宋_GB2312" w:cs="Times New Roman"/>
                <w:color w:val="auto"/>
                <w:sz w:val="24"/>
                <w:lang w:eastAsia="zh-CN"/>
              </w:rPr>
              <w:t>。</w:t>
            </w:r>
          </w:p>
        </w:tc>
        <w:tc>
          <w:tcPr>
            <w:tcW w:w="3950" w:type="dxa"/>
            <w:vAlign w:val="center"/>
          </w:tcPr>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①查学生成绩单原始材料。</w:t>
            </w:r>
          </w:p>
        </w:tc>
        <w:tc>
          <w:tcPr>
            <w:tcW w:w="535" w:type="dxa"/>
            <w:vAlign w:val="center"/>
          </w:tcPr>
          <w:p>
            <w:pPr>
              <w:widowControl/>
              <w:jc w:val="center"/>
              <w:rPr>
                <w:rFonts w:hint="default" w:ascii="仿宋_GB2312" w:hAnsi="仿宋_GB2312" w:eastAsia="仿宋_GB2312" w:cs="宋体"/>
                <w:spacing w:val="-10"/>
                <w:kern w:val="2"/>
                <w:sz w:val="24"/>
                <w:szCs w:val="18"/>
                <w:lang w:val="en-US" w:eastAsia="zh-CN" w:bidi="ar-SA"/>
              </w:rPr>
            </w:pPr>
            <w:r>
              <w:rPr>
                <w:rFonts w:hint="eastAsia" w:ascii="仿宋_GB2312" w:hAnsi="仿宋_GB2312" w:eastAsia="仿宋_GB2312" w:cs="宋体"/>
                <w:spacing w:val="-10"/>
                <w:sz w:val="24"/>
                <w:szCs w:val="18"/>
                <w:lang w:val="en-US" w:eastAsia="zh-CN"/>
              </w:rPr>
              <w:t>2</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autoSpaceDE w:val="0"/>
              <w:autoSpaceDN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8" w:hRule="atLeast"/>
          <w:jc w:val="center"/>
        </w:trPr>
        <w:tc>
          <w:tcPr>
            <w:tcW w:w="745" w:type="dxa"/>
            <w:vMerge w:val="continue"/>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ind w:right="57"/>
              <w:jc w:val="center"/>
              <w:textAlignment w:val="auto"/>
              <w:rPr>
                <w:rFonts w:hint="default" w:ascii="仿宋_GB2312" w:hAnsi="宋体" w:eastAsia="仿宋_GB2312" w:cs="Times New Roman"/>
                <w:color w:val="auto"/>
                <w:sz w:val="24"/>
              </w:rPr>
            </w:pPr>
          </w:p>
        </w:tc>
        <w:tc>
          <w:tcPr>
            <w:tcW w:w="92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lang w:val="en-US" w:eastAsia="zh-CN"/>
              </w:rPr>
              <w:t>4</w:t>
            </w:r>
            <w:r>
              <w:rPr>
                <w:rFonts w:hint="eastAsia" w:ascii="仿宋_GB2312" w:hAnsi="仿宋_GB2312" w:eastAsia="仿宋_GB2312" w:cs="宋体"/>
                <w:color w:val="auto"/>
                <w:spacing w:val="-10"/>
                <w:sz w:val="24"/>
              </w:rPr>
              <w:t>-2</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学校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宋体"/>
                <w:color w:val="auto"/>
                <w:spacing w:val="-10"/>
                <w:kern w:val="2"/>
                <w:sz w:val="24"/>
                <w:szCs w:val="24"/>
                <w:lang w:val="en-US" w:eastAsia="zh-CN" w:bidi="ar-SA"/>
              </w:rPr>
            </w:pPr>
            <w:r>
              <w:rPr>
                <w:rFonts w:hint="eastAsia" w:ascii="仿宋_GB2312" w:hAnsi="仿宋_GB2312" w:eastAsia="仿宋_GB2312" w:cs="宋体"/>
                <w:color w:val="auto"/>
                <w:spacing w:val="-10"/>
                <w:sz w:val="24"/>
              </w:rPr>
              <w:t>评价</w:t>
            </w:r>
          </w:p>
        </w:tc>
        <w:tc>
          <w:tcPr>
            <w:tcW w:w="6570" w:type="dxa"/>
            <w:tcMar>
              <w:top w:w="0" w:type="dxa"/>
              <w:left w:w="57" w:type="dxa"/>
              <w:bottom w:w="0" w:type="dxa"/>
              <w:right w:w="57" w:type="dxa"/>
            </w:tcMar>
            <w:vAlign w:val="center"/>
          </w:tcPr>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学校管理部分对本课程教学评价优秀，学生对本课程教学评价优秀率90%以上。</w:t>
            </w:r>
          </w:p>
        </w:tc>
        <w:tc>
          <w:tcPr>
            <w:tcW w:w="3950" w:type="dxa"/>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①查教学管理部门的评价材料</w:t>
            </w:r>
            <w:r>
              <w:rPr>
                <w:rFonts w:hint="eastAsia" w:ascii="仿宋_GB2312" w:hAnsi="宋体" w:eastAsia="仿宋_GB2312" w:cs="Times New Roman"/>
                <w:color w:val="auto"/>
                <w:sz w:val="24"/>
                <w:lang w:eastAsia="zh-CN"/>
              </w:rPr>
              <w:t>。</w:t>
            </w:r>
          </w:p>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②查学生评教材料</w:t>
            </w:r>
            <w:r>
              <w:rPr>
                <w:rFonts w:hint="eastAsia" w:ascii="仿宋_GB2312" w:hAnsi="宋体" w:eastAsia="仿宋_GB2312" w:cs="Times New Roman"/>
                <w:color w:val="auto"/>
                <w:sz w:val="24"/>
                <w:lang w:eastAsia="zh-CN"/>
              </w:rPr>
              <w:t>。</w:t>
            </w:r>
          </w:p>
        </w:tc>
        <w:tc>
          <w:tcPr>
            <w:tcW w:w="535" w:type="dxa"/>
            <w:vAlign w:val="center"/>
          </w:tcPr>
          <w:p>
            <w:pPr>
              <w:widowControl/>
              <w:jc w:val="center"/>
              <w:rPr>
                <w:rFonts w:hint="default" w:ascii="仿宋_GB2312" w:hAnsi="仿宋_GB2312" w:eastAsia="仿宋_GB2312" w:cs="宋体"/>
                <w:spacing w:val="-10"/>
                <w:kern w:val="2"/>
                <w:sz w:val="24"/>
                <w:szCs w:val="18"/>
                <w:lang w:val="en-US" w:eastAsia="zh-CN" w:bidi="ar-SA"/>
              </w:rPr>
            </w:pPr>
            <w:r>
              <w:rPr>
                <w:rFonts w:hint="eastAsia" w:ascii="仿宋_GB2312" w:hAnsi="仿宋_GB2312" w:eastAsia="仿宋_GB2312" w:cs="宋体"/>
                <w:spacing w:val="-10"/>
                <w:sz w:val="24"/>
                <w:szCs w:val="18"/>
                <w:lang w:val="en-US" w:eastAsia="zh-CN"/>
              </w:rPr>
              <w:t>2</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autoSpaceDE w:val="0"/>
              <w:autoSpaceDN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81" w:hRule="atLeast"/>
          <w:jc w:val="center"/>
        </w:trPr>
        <w:tc>
          <w:tcPr>
            <w:tcW w:w="745" w:type="dxa"/>
            <w:vMerge w:val="continue"/>
            <w:vAlign w:val="center"/>
          </w:tcPr>
          <w:p>
            <w:pPr>
              <w:keepNext w:val="0"/>
              <w:keepLines w:val="0"/>
              <w:pageBreakBefore w:val="0"/>
              <w:kinsoku/>
              <w:wordWrap/>
              <w:overflowPunct/>
              <w:topLinePunct w:val="0"/>
              <w:autoSpaceDE/>
              <w:autoSpaceDN/>
              <w:bidi w:val="0"/>
              <w:adjustRightInd/>
              <w:snapToGrid/>
              <w:spacing w:line="240" w:lineRule="exact"/>
              <w:ind w:right="57"/>
              <w:jc w:val="center"/>
              <w:textAlignment w:val="auto"/>
              <w:rPr>
                <w:rFonts w:hint="default" w:ascii="仿宋_GB2312" w:hAnsi="宋体" w:eastAsia="仿宋_GB2312" w:cs="Times New Roman"/>
                <w:color w:val="auto"/>
                <w:sz w:val="24"/>
              </w:rPr>
            </w:pPr>
          </w:p>
        </w:tc>
        <w:tc>
          <w:tcPr>
            <w:tcW w:w="92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lang w:val="en-US" w:eastAsia="zh-CN"/>
              </w:rPr>
            </w:pPr>
            <w:r>
              <w:rPr>
                <w:rFonts w:hint="eastAsia" w:ascii="仿宋_GB2312" w:hAnsi="仿宋_GB2312" w:eastAsia="仿宋_GB2312" w:cs="宋体"/>
                <w:color w:val="auto"/>
                <w:spacing w:val="-10"/>
                <w:sz w:val="24"/>
                <w:lang w:val="en-US" w:eastAsia="zh-CN"/>
              </w:rPr>
              <w:t>4</w:t>
            </w:r>
            <w:r>
              <w:rPr>
                <w:rFonts w:hint="eastAsia" w:ascii="仿宋_GB2312" w:hAnsi="仿宋_GB2312" w:eastAsia="仿宋_GB2312" w:cs="宋体"/>
                <w:color w:val="auto"/>
                <w:spacing w:val="-10"/>
                <w:sz w:val="24"/>
              </w:rPr>
              <w:t>-</w:t>
            </w:r>
            <w:r>
              <w:rPr>
                <w:rFonts w:hint="eastAsia" w:ascii="仿宋_GB2312" w:hAnsi="仿宋_GB2312" w:eastAsia="仿宋_GB2312" w:cs="宋体"/>
                <w:color w:val="auto"/>
                <w:spacing w:val="-10"/>
                <w:sz w:val="24"/>
                <w:lang w:val="en-US" w:eastAsia="zh-CN"/>
              </w:rPr>
              <w:t>3</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相关</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宋体"/>
                <w:color w:val="auto"/>
                <w:spacing w:val="-10"/>
                <w:kern w:val="2"/>
                <w:sz w:val="24"/>
                <w:szCs w:val="24"/>
                <w:lang w:val="en-US" w:eastAsia="zh-CN" w:bidi="ar-SA"/>
              </w:rPr>
            </w:pPr>
            <w:r>
              <w:rPr>
                <w:rFonts w:hint="eastAsia" w:ascii="仿宋_GB2312" w:hAnsi="仿宋_GB2312" w:eastAsia="仿宋_GB2312" w:cs="宋体"/>
                <w:color w:val="auto"/>
                <w:spacing w:val="-10"/>
                <w:sz w:val="24"/>
              </w:rPr>
              <w:t>评价</w:t>
            </w:r>
          </w:p>
        </w:tc>
        <w:tc>
          <w:tcPr>
            <w:tcW w:w="6570" w:type="dxa"/>
            <w:tcMar>
              <w:top w:w="0" w:type="dxa"/>
              <w:left w:w="57" w:type="dxa"/>
              <w:bottom w:w="0" w:type="dxa"/>
              <w:right w:w="57" w:type="dxa"/>
            </w:tcMar>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①学生参加相关技能竞赛获得地市（厅）级二等奖以上</w:t>
            </w:r>
            <w:r>
              <w:rPr>
                <w:rFonts w:hint="eastAsia" w:ascii="仿宋_GB2312" w:hAnsi="宋体" w:eastAsia="仿宋_GB2312" w:cs="Times New Roman"/>
                <w:color w:val="auto"/>
                <w:sz w:val="24"/>
                <w:lang w:eastAsia="zh-CN"/>
              </w:rPr>
              <w:t>。</w:t>
            </w:r>
          </w:p>
          <w:p>
            <w:pPr>
              <w:spacing w:line="360" w:lineRule="exact"/>
              <w:ind w:right="57"/>
              <w:jc w:val="both"/>
              <w:rPr>
                <w:rFonts w:hint="default" w:ascii="仿宋_GB2312" w:hAnsi="宋体" w:eastAsia="仿宋_GB2312" w:cs="Times New Roman"/>
                <w:color w:val="auto"/>
                <w:sz w:val="24"/>
                <w:lang w:val="en-US" w:eastAsia="zh-CN"/>
              </w:rPr>
            </w:pPr>
            <w:r>
              <w:rPr>
                <w:rFonts w:hint="eastAsia" w:ascii="仿宋_GB2312" w:hAnsi="宋体" w:eastAsia="仿宋_GB2312" w:cs="Times New Roman"/>
                <w:color w:val="auto"/>
                <w:sz w:val="24"/>
              </w:rPr>
              <w:t>②</w:t>
            </w:r>
            <w:r>
              <w:rPr>
                <w:rFonts w:hint="eastAsia" w:ascii="仿宋_GB2312" w:hAnsi="宋体" w:eastAsia="仿宋_GB2312" w:cs="Times New Roman"/>
                <w:color w:val="auto"/>
                <w:sz w:val="24"/>
                <w:lang w:val="en-US" w:eastAsia="zh-CN"/>
              </w:rPr>
              <w:t>双证持证率。</w:t>
            </w:r>
          </w:p>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③</w:t>
            </w:r>
            <w:r>
              <w:rPr>
                <w:rFonts w:hint="eastAsia" w:ascii="仿宋_GB2312" w:hAnsi="宋体" w:eastAsia="仿宋_GB2312" w:cs="Times New Roman"/>
                <w:color w:val="auto"/>
                <w:sz w:val="24"/>
                <w:lang w:val="en-US" w:eastAsia="zh-CN"/>
              </w:rPr>
              <w:t>企业岗位实习评价情况。</w:t>
            </w:r>
          </w:p>
        </w:tc>
        <w:tc>
          <w:tcPr>
            <w:tcW w:w="3950" w:type="dxa"/>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①查学生在相关竞赛中的获奖情况</w:t>
            </w:r>
            <w:r>
              <w:rPr>
                <w:rFonts w:hint="eastAsia" w:ascii="仿宋_GB2312" w:hAnsi="宋体" w:eastAsia="仿宋_GB2312" w:cs="Times New Roman"/>
                <w:color w:val="auto"/>
                <w:sz w:val="24"/>
                <w:lang w:eastAsia="zh-CN"/>
              </w:rPr>
              <w:t>。</w:t>
            </w:r>
          </w:p>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②查学生技能鉴定考试成绩材料</w:t>
            </w:r>
            <w:r>
              <w:rPr>
                <w:rFonts w:hint="eastAsia" w:ascii="仿宋_GB2312" w:hAnsi="宋体" w:eastAsia="仿宋_GB2312" w:cs="Times New Roman"/>
                <w:color w:val="auto"/>
                <w:sz w:val="24"/>
                <w:lang w:eastAsia="zh-CN"/>
              </w:rPr>
              <w:t>。</w:t>
            </w:r>
          </w:p>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③</w:t>
            </w:r>
            <w:r>
              <w:rPr>
                <w:rFonts w:hint="eastAsia" w:ascii="仿宋_GB2312" w:hAnsi="宋体" w:eastAsia="仿宋_GB2312" w:cs="Times New Roman"/>
                <w:color w:val="auto"/>
                <w:sz w:val="24"/>
                <w:lang w:val="en-US" w:eastAsia="zh-CN"/>
              </w:rPr>
              <w:t>学生岗位实习信息反馈情况。</w:t>
            </w:r>
          </w:p>
        </w:tc>
        <w:tc>
          <w:tcPr>
            <w:tcW w:w="535" w:type="dxa"/>
            <w:vAlign w:val="center"/>
          </w:tcPr>
          <w:p>
            <w:pPr>
              <w:widowControl/>
              <w:jc w:val="center"/>
              <w:rPr>
                <w:rFonts w:hint="default" w:ascii="仿宋_GB2312" w:hAnsi="仿宋_GB2312" w:eastAsia="仿宋_GB2312" w:cs="宋体"/>
                <w:spacing w:val="-10"/>
                <w:kern w:val="2"/>
                <w:sz w:val="24"/>
                <w:szCs w:val="18"/>
                <w:lang w:val="en-US" w:eastAsia="zh-CN" w:bidi="ar-SA"/>
              </w:rPr>
            </w:pPr>
            <w:r>
              <w:rPr>
                <w:rFonts w:hint="eastAsia" w:ascii="仿宋_GB2312" w:hAnsi="仿宋_GB2312" w:eastAsia="仿宋_GB2312" w:cs="宋体"/>
                <w:spacing w:val="-10"/>
                <w:sz w:val="24"/>
                <w:szCs w:val="18"/>
                <w:lang w:val="en-US" w:eastAsia="zh-CN"/>
              </w:rPr>
              <w:t>6</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autoSpaceDE w:val="0"/>
              <w:autoSpaceDN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47" w:hRule="atLeast"/>
          <w:jc w:val="center"/>
        </w:trPr>
        <w:tc>
          <w:tcPr>
            <w:tcW w:w="745"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宋体"/>
                <w:color w:val="auto"/>
                <w:spacing w:val="-10"/>
                <w:sz w:val="24"/>
                <w:lang w:val="en-US" w:eastAsia="zh-CN"/>
              </w:rPr>
            </w:pPr>
            <w:r>
              <w:rPr>
                <w:rFonts w:hint="eastAsia" w:ascii="仿宋_GB2312" w:hAnsi="仿宋_GB2312" w:eastAsia="仿宋_GB2312" w:cs="宋体"/>
                <w:color w:val="auto"/>
                <w:spacing w:val="-10"/>
                <w:sz w:val="24"/>
                <w:lang w:val="en-US" w:eastAsia="zh-CN"/>
              </w:rPr>
              <w:t>5.</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宋体"/>
                <w:color w:val="auto"/>
                <w:spacing w:val="-10"/>
                <w:sz w:val="24"/>
                <w:lang w:val="en-US" w:eastAsia="zh-CN"/>
              </w:rPr>
            </w:pPr>
            <w:r>
              <w:rPr>
                <w:rFonts w:hint="eastAsia" w:ascii="仿宋_GB2312" w:hAnsi="仿宋_GB2312" w:eastAsia="仿宋_GB2312" w:cs="宋体"/>
                <w:color w:val="auto"/>
                <w:spacing w:val="-10"/>
                <w:sz w:val="24"/>
              </w:rPr>
              <w:t>特</w:t>
            </w:r>
            <w:r>
              <w:rPr>
                <w:rFonts w:hint="eastAsia" w:ascii="仿宋_GB2312" w:hAnsi="仿宋_GB2312" w:eastAsia="仿宋_GB2312" w:cs="宋体"/>
                <w:color w:val="auto"/>
                <w:spacing w:val="-10"/>
                <w:sz w:val="24"/>
                <w:lang w:val="en-US" w:eastAsia="zh-CN"/>
              </w:rPr>
              <w:t>色</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创新</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lang w:val="en-US" w:eastAsia="zh-CN"/>
              </w:rPr>
            </w:pPr>
            <w:r>
              <w:rPr>
                <w:rFonts w:hint="eastAsia" w:ascii="仿宋_GB2312" w:hAnsi="仿宋_GB2312" w:eastAsia="仿宋_GB2312" w:cs="宋体"/>
                <w:color w:val="auto"/>
                <w:spacing w:val="-10"/>
                <w:sz w:val="24"/>
                <w:lang w:val="en-US" w:eastAsia="zh-CN"/>
              </w:rPr>
              <w:t>示范</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宋体"/>
                <w:color w:val="auto"/>
                <w:spacing w:val="-10"/>
                <w:sz w:val="24"/>
                <w:lang w:val="en-US" w:eastAsia="zh-CN"/>
              </w:rPr>
            </w:pPr>
            <w:r>
              <w:rPr>
                <w:rFonts w:hint="eastAsia" w:ascii="仿宋_GB2312" w:hAnsi="仿宋_GB2312" w:eastAsia="仿宋_GB2312" w:cs="宋体"/>
                <w:color w:val="auto"/>
                <w:spacing w:val="-10"/>
                <w:sz w:val="24"/>
                <w:lang w:val="en-US" w:eastAsia="zh-CN"/>
              </w:rPr>
              <w:t>引领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宋体"/>
                <w:color w:val="auto"/>
                <w:spacing w:val="-10"/>
                <w:kern w:val="2"/>
                <w:sz w:val="24"/>
                <w:szCs w:val="24"/>
                <w:lang w:val="en-US" w:eastAsia="zh-CN" w:bidi="ar-SA"/>
              </w:rPr>
            </w:pPr>
            <w:r>
              <w:rPr>
                <w:rFonts w:hint="eastAsia" w:ascii="仿宋_GB2312" w:hAnsi="仿宋_GB2312" w:eastAsia="仿宋_GB2312" w:cs="宋体"/>
                <w:color w:val="auto"/>
                <w:spacing w:val="-10"/>
                <w:sz w:val="24"/>
              </w:rPr>
              <w:t>1</w:t>
            </w:r>
            <w:r>
              <w:rPr>
                <w:rFonts w:hint="eastAsia" w:ascii="仿宋_GB2312" w:hAnsi="仿宋_GB2312" w:eastAsia="仿宋_GB2312" w:cs="宋体"/>
                <w:color w:val="auto"/>
                <w:spacing w:val="-10"/>
                <w:sz w:val="24"/>
                <w:lang w:val="en-US" w:eastAsia="zh-CN"/>
              </w:rPr>
              <w:t>2</w:t>
            </w:r>
            <w:r>
              <w:rPr>
                <w:rFonts w:hint="eastAsia" w:ascii="仿宋_GB2312" w:hAnsi="仿宋_GB2312" w:eastAsia="仿宋_GB2312" w:cs="宋体"/>
                <w:color w:val="auto"/>
                <w:spacing w:val="-10"/>
                <w:sz w:val="24"/>
              </w:rPr>
              <w:t>分</w:t>
            </w:r>
          </w:p>
          <w:p>
            <w:pPr>
              <w:keepNext w:val="0"/>
              <w:keepLines w:val="0"/>
              <w:pageBreakBefore w:val="0"/>
              <w:kinsoku/>
              <w:wordWrap/>
              <w:overflowPunct/>
              <w:topLinePunct w:val="0"/>
              <w:autoSpaceDE/>
              <w:autoSpaceDN/>
              <w:bidi w:val="0"/>
              <w:adjustRightInd/>
              <w:snapToGrid/>
              <w:spacing w:line="240" w:lineRule="exact"/>
              <w:ind w:right="57"/>
              <w:jc w:val="center"/>
              <w:textAlignment w:val="auto"/>
              <w:rPr>
                <w:rFonts w:hint="default" w:ascii="仿宋_GB2312" w:hAnsi="宋体" w:eastAsia="仿宋_GB2312" w:cs="Times New Roman"/>
                <w:color w:val="auto"/>
                <w:sz w:val="24"/>
              </w:rPr>
            </w:pPr>
          </w:p>
        </w:tc>
        <w:tc>
          <w:tcPr>
            <w:tcW w:w="92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lang w:val="en-US" w:eastAsia="zh-CN"/>
              </w:rPr>
              <w:t>5</w:t>
            </w:r>
            <w:r>
              <w:rPr>
                <w:rFonts w:hint="eastAsia" w:ascii="仿宋_GB2312" w:hAnsi="仿宋_GB2312" w:eastAsia="仿宋_GB2312" w:cs="宋体"/>
                <w:color w:val="auto"/>
                <w:spacing w:val="-10"/>
                <w:sz w:val="24"/>
              </w:rPr>
              <w:t>-1</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highlight w:val="none"/>
              </w:rPr>
            </w:pPr>
            <w:r>
              <w:rPr>
                <w:rFonts w:hint="eastAsia" w:ascii="仿宋_GB2312" w:hAnsi="仿宋_GB2312" w:eastAsia="仿宋_GB2312" w:cs="宋体"/>
                <w:color w:val="auto"/>
                <w:spacing w:val="-10"/>
                <w:sz w:val="24"/>
                <w:highlight w:val="none"/>
              </w:rPr>
              <w:t>特色</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color w:val="auto"/>
                <w:sz w:val="24"/>
                <w:lang w:val="en-US" w:eastAsia="zh-CN"/>
              </w:rPr>
            </w:pPr>
            <w:r>
              <w:rPr>
                <w:rFonts w:hint="eastAsia" w:ascii="仿宋_GB2312" w:hAnsi="仿宋_GB2312" w:eastAsia="仿宋_GB2312" w:cs="宋体"/>
                <w:color w:val="auto"/>
                <w:spacing w:val="-10"/>
                <w:sz w:val="24"/>
                <w:highlight w:val="none"/>
              </w:rPr>
              <w:t>创新</w:t>
            </w:r>
          </w:p>
        </w:tc>
        <w:tc>
          <w:tcPr>
            <w:tcW w:w="6570" w:type="dxa"/>
            <w:tcMar>
              <w:top w:w="0" w:type="dxa"/>
              <w:left w:w="57" w:type="dxa"/>
              <w:bottom w:w="0" w:type="dxa"/>
              <w:right w:w="57" w:type="dxa"/>
            </w:tcMar>
            <w:vAlign w:val="center"/>
          </w:tcPr>
          <w:p>
            <w:pPr>
              <w:spacing w:line="360" w:lineRule="exact"/>
              <w:ind w:right="57"/>
              <w:jc w:val="both"/>
              <w:rPr>
                <w:rFonts w:hint="eastAsia" w:ascii="仿宋_GB2312" w:hAnsi="宋体" w:eastAsia="仿宋_GB2312" w:cs="Times New Roman"/>
                <w:color w:val="auto"/>
                <w:sz w:val="24"/>
              </w:rPr>
            </w:pPr>
            <w:r>
              <w:rPr>
                <w:rFonts w:hint="eastAsia" w:ascii="仿宋_GB2312" w:hAnsi="宋体" w:eastAsia="仿宋_GB2312" w:cs="Times New Roman"/>
                <w:color w:val="auto"/>
                <w:sz w:val="24"/>
              </w:rPr>
              <w:t>①课程建设形成个性化</w:t>
            </w:r>
            <w:r>
              <w:rPr>
                <w:rFonts w:hint="eastAsia" w:ascii="仿宋_GB2312" w:hAnsi="宋体" w:eastAsia="仿宋_GB2312" w:cs="Times New Roman"/>
                <w:color w:val="auto"/>
                <w:sz w:val="24"/>
                <w:lang w:eastAsia="zh-CN"/>
              </w:rPr>
              <w:t>，</w:t>
            </w:r>
            <w:r>
              <w:rPr>
                <w:rFonts w:hint="eastAsia" w:ascii="仿宋_GB2312" w:hAnsi="宋体" w:eastAsia="仿宋_GB2312" w:cs="Times New Roman"/>
                <w:color w:val="auto"/>
                <w:sz w:val="24"/>
              </w:rPr>
              <w:t>有自身特点。</w:t>
            </w:r>
          </w:p>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②创新成果，体现在课程设计、教学内容、教学方法和手段、实践环节等各个方面，对提高教学质量效果显著。</w:t>
            </w:r>
          </w:p>
        </w:tc>
        <w:tc>
          <w:tcPr>
            <w:tcW w:w="3950" w:type="dxa"/>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①精品课程申报表中所报特色创新点</w:t>
            </w:r>
            <w:r>
              <w:rPr>
                <w:rFonts w:hint="eastAsia" w:ascii="仿宋_GB2312" w:hAnsi="宋体" w:eastAsia="仿宋_GB2312" w:cs="Times New Roman"/>
                <w:color w:val="auto"/>
                <w:sz w:val="24"/>
                <w:lang w:eastAsia="zh-CN"/>
              </w:rPr>
              <w:t>。</w:t>
            </w:r>
          </w:p>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②课程</w:t>
            </w:r>
            <w:r>
              <w:rPr>
                <w:rFonts w:hint="eastAsia" w:ascii="仿宋_GB2312" w:hAnsi="宋体" w:eastAsia="仿宋_GB2312" w:cs="Times New Roman"/>
                <w:color w:val="auto"/>
                <w:sz w:val="24"/>
                <w:lang w:val="en-US" w:eastAsia="zh-CN"/>
              </w:rPr>
              <w:t>特色与</w:t>
            </w:r>
            <w:r>
              <w:rPr>
                <w:rFonts w:hint="eastAsia" w:ascii="仿宋_GB2312" w:hAnsi="宋体" w:eastAsia="仿宋_GB2312" w:cs="Times New Roman"/>
                <w:color w:val="auto"/>
                <w:sz w:val="24"/>
              </w:rPr>
              <w:t>创新点</w:t>
            </w:r>
            <w:r>
              <w:rPr>
                <w:rFonts w:hint="eastAsia" w:ascii="仿宋_GB2312" w:hAnsi="宋体" w:eastAsia="仿宋_GB2312" w:cs="Times New Roman"/>
                <w:color w:val="auto"/>
                <w:sz w:val="24"/>
                <w:lang w:val="en-US" w:eastAsia="zh-CN"/>
              </w:rPr>
              <w:t>的具体思想、事件、案例的相关材料。</w:t>
            </w:r>
          </w:p>
        </w:tc>
        <w:tc>
          <w:tcPr>
            <w:tcW w:w="535" w:type="dxa"/>
            <w:vAlign w:val="center"/>
          </w:tcPr>
          <w:p>
            <w:pPr>
              <w:spacing w:line="300" w:lineRule="exact"/>
              <w:jc w:val="center"/>
              <w:rPr>
                <w:rFonts w:hint="default" w:ascii="仿宋_GB2312" w:hAnsi="仿宋_GB2312" w:eastAsia="仿宋_GB2312" w:cs="宋体"/>
                <w:color w:val="000000"/>
                <w:spacing w:val="-10"/>
                <w:kern w:val="2"/>
                <w:sz w:val="24"/>
                <w:szCs w:val="24"/>
                <w:lang w:val="en-US" w:eastAsia="zh-CN" w:bidi="ar-SA"/>
              </w:rPr>
            </w:pPr>
            <w:r>
              <w:rPr>
                <w:rFonts w:hint="eastAsia" w:ascii="仿宋_GB2312" w:hAnsi="仿宋_GB2312" w:eastAsia="仿宋_GB2312" w:cs="宋体"/>
                <w:color w:val="000000"/>
                <w:spacing w:val="-10"/>
                <w:sz w:val="24"/>
                <w:lang w:val="en-US" w:eastAsia="zh-CN"/>
              </w:rPr>
              <w:t>10</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autoSpaceDE w:val="0"/>
              <w:autoSpaceDN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1" w:hRule="atLeast"/>
          <w:jc w:val="center"/>
        </w:trPr>
        <w:tc>
          <w:tcPr>
            <w:tcW w:w="745" w:type="dxa"/>
            <w:vMerge w:val="continue"/>
            <w:vAlign w:val="center"/>
          </w:tcPr>
          <w:p>
            <w:pPr>
              <w:spacing w:line="360" w:lineRule="exact"/>
              <w:ind w:right="57"/>
              <w:jc w:val="center"/>
              <w:rPr>
                <w:rFonts w:hint="default" w:ascii="仿宋_GB2312" w:hAnsi="宋体" w:eastAsia="仿宋_GB2312" w:cs="Times New Roman"/>
                <w:color w:val="auto"/>
                <w:sz w:val="24"/>
              </w:rPr>
            </w:pPr>
          </w:p>
        </w:tc>
        <w:tc>
          <w:tcPr>
            <w:tcW w:w="92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lang w:val="en-US" w:eastAsia="zh-CN"/>
              </w:rPr>
              <w:t>5</w:t>
            </w:r>
            <w:r>
              <w:rPr>
                <w:rFonts w:hint="eastAsia" w:ascii="仿宋_GB2312" w:hAnsi="仿宋_GB2312" w:eastAsia="仿宋_GB2312" w:cs="宋体"/>
                <w:color w:val="auto"/>
                <w:spacing w:val="-10"/>
                <w:sz w:val="24"/>
              </w:rPr>
              <w:t>-2</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示范</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宋体"/>
                <w:color w:val="auto"/>
                <w:spacing w:val="-10"/>
                <w:kern w:val="2"/>
                <w:sz w:val="24"/>
                <w:szCs w:val="24"/>
                <w:lang w:val="en-US" w:eastAsia="zh-CN" w:bidi="ar-SA"/>
              </w:rPr>
            </w:pPr>
            <w:r>
              <w:rPr>
                <w:rFonts w:hint="eastAsia" w:ascii="仿宋_GB2312" w:hAnsi="仿宋_GB2312" w:eastAsia="仿宋_GB2312" w:cs="宋体"/>
                <w:color w:val="auto"/>
                <w:spacing w:val="-10"/>
                <w:sz w:val="24"/>
              </w:rPr>
              <w:t>引领</w:t>
            </w:r>
          </w:p>
        </w:tc>
        <w:tc>
          <w:tcPr>
            <w:tcW w:w="6570" w:type="dxa"/>
            <w:tcMar>
              <w:top w:w="0" w:type="dxa"/>
              <w:left w:w="57" w:type="dxa"/>
              <w:bottom w:w="0" w:type="dxa"/>
              <w:right w:w="57" w:type="dxa"/>
            </w:tcMar>
            <w:vAlign w:val="center"/>
          </w:tcPr>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举行</w:t>
            </w:r>
            <w:r>
              <w:rPr>
                <w:rFonts w:hint="eastAsia" w:ascii="仿宋_GB2312" w:hAnsi="宋体" w:eastAsia="仿宋_GB2312" w:cs="Times New Roman"/>
                <w:color w:val="auto"/>
                <w:sz w:val="24"/>
                <w:lang w:val="en-US" w:eastAsia="zh-CN"/>
              </w:rPr>
              <w:t>区（</w:t>
            </w:r>
            <w:r>
              <w:rPr>
                <w:rFonts w:hint="eastAsia" w:ascii="仿宋_GB2312" w:hAnsi="宋体" w:eastAsia="仿宋_GB2312" w:cs="Times New Roman"/>
                <w:color w:val="auto"/>
                <w:sz w:val="24"/>
              </w:rPr>
              <w:t>市、校</w:t>
            </w:r>
            <w:r>
              <w:rPr>
                <w:rFonts w:hint="eastAsia" w:ascii="仿宋_GB2312" w:hAnsi="宋体" w:eastAsia="仿宋_GB2312" w:cs="Times New Roman"/>
                <w:color w:val="auto"/>
                <w:sz w:val="24"/>
                <w:lang w:eastAsia="zh-CN"/>
              </w:rPr>
              <w:t>）</w:t>
            </w:r>
            <w:r>
              <w:rPr>
                <w:rFonts w:hint="eastAsia" w:ascii="仿宋_GB2312" w:hAnsi="宋体" w:eastAsia="仿宋_GB2312" w:cs="Times New Roman"/>
                <w:color w:val="auto"/>
                <w:sz w:val="24"/>
              </w:rPr>
              <w:t>级示范课或者公开课，在本</w:t>
            </w:r>
            <w:r>
              <w:rPr>
                <w:rFonts w:hint="eastAsia" w:ascii="仿宋_GB2312" w:hAnsi="宋体" w:eastAsia="仿宋_GB2312" w:cs="Times New Roman"/>
                <w:color w:val="auto"/>
                <w:sz w:val="24"/>
                <w:lang w:val="en-US" w:eastAsia="zh-CN"/>
              </w:rPr>
              <w:t>区（</w:t>
            </w:r>
            <w:r>
              <w:rPr>
                <w:rFonts w:hint="eastAsia" w:ascii="仿宋_GB2312" w:hAnsi="宋体" w:eastAsia="仿宋_GB2312" w:cs="Times New Roman"/>
                <w:color w:val="auto"/>
                <w:sz w:val="24"/>
              </w:rPr>
              <w:t>市、校</w:t>
            </w:r>
            <w:r>
              <w:rPr>
                <w:rFonts w:hint="eastAsia" w:ascii="仿宋_GB2312" w:hAnsi="宋体" w:eastAsia="仿宋_GB2312" w:cs="Times New Roman"/>
                <w:color w:val="auto"/>
                <w:sz w:val="24"/>
                <w:lang w:eastAsia="zh-CN"/>
              </w:rPr>
              <w:t>）</w:t>
            </w:r>
            <w:r>
              <w:rPr>
                <w:rFonts w:hint="eastAsia" w:ascii="仿宋_GB2312" w:hAnsi="宋体" w:eastAsia="仿宋_GB2312" w:cs="Times New Roman"/>
                <w:color w:val="auto"/>
                <w:sz w:val="24"/>
              </w:rPr>
              <w:t>推广或者共享，被学习参观</w:t>
            </w:r>
            <w:r>
              <w:rPr>
                <w:rFonts w:hint="eastAsia" w:ascii="仿宋_GB2312" w:hAnsi="宋体" w:eastAsia="仿宋_GB2312" w:cs="Times New Roman"/>
                <w:color w:val="auto"/>
                <w:sz w:val="24"/>
                <w:lang w:eastAsia="zh-CN"/>
              </w:rPr>
              <w:t>、</w:t>
            </w:r>
            <w:r>
              <w:rPr>
                <w:rFonts w:hint="eastAsia" w:ascii="仿宋_GB2312" w:hAnsi="宋体" w:eastAsia="仿宋_GB2312" w:cs="Times New Roman"/>
                <w:color w:val="auto"/>
                <w:sz w:val="24"/>
              </w:rPr>
              <w:t>宣传报道，具有示范引领作用。</w:t>
            </w:r>
          </w:p>
        </w:tc>
        <w:tc>
          <w:tcPr>
            <w:tcW w:w="3950" w:type="dxa"/>
            <w:vAlign w:val="center"/>
          </w:tcPr>
          <w:p>
            <w:pPr>
              <w:spacing w:line="360" w:lineRule="exact"/>
              <w:ind w:right="57"/>
              <w:jc w:val="both"/>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rPr>
              <w:t>①示范课或者公开课安排表，听课</w:t>
            </w:r>
            <w:r>
              <w:rPr>
                <w:rFonts w:hint="eastAsia" w:ascii="仿宋_GB2312" w:hAnsi="宋体" w:eastAsia="仿宋_GB2312" w:cs="Times New Roman"/>
                <w:color w:val="auto"/>
                <w:sz w:val="24"/>
                <w:lang w:val="en-US" w:eastAsia="zh-CN"/>
              </w:rPr>
              <w:t>评价</w:t>
            </w:r>
            <w:r>
              <w:rPr>
                <w:rFonts w:hint="eastAsia" w:ascii="仿宋_GB2312" w:hAnsi="宋体" w:eastAsia="仿宋_GB2312" w:cs="Times New Roman"/>
                <w:color w:val="auto"/>
                <w:sz w:val="24"/>
              </w:rPr>
              <w:t>表，</w:t>
            </w:r>
            <w:r>
              <w:rPr>
                <w:rFonts w:hint="eastAsia" w:ascii="仿宋_GB2312" w:hAnsi="宋体" w:eastAsia="仿宋_GB2312" w:cs="Times New Roman"/>
                <w:color w:val="auto"/>
                <w:sz w:val="24"/>
                <w:lang w:val="en-US" w:eastAsia="zh-CN"/>
              </w:rPr>
              <w:t>相关</w:t>
            </w:r>
            <w:r>
              <w:rPr>
                <w:rFonts w:hint="eastAsia" w:ascii="仿宋_GB2312" w:hAnsi="宋体" w:eastAsia="仿宋_GB2312" w:cs="Times New Roman"/>
                <w:color w:val="auto"/>
                <w:sz w:val="24"/>
              </w:rPr>
              <w:t>照片</w:t>
            </w:r>
            <w:r>
              <w:rPr>
                <w:rFonts w:hint="eastAsia" w:ascii="仿宋_GB2312" w:hAnsi="宋体" w:eastAsia="仿宋_GB2312" w:cs="Times New Roman"/>
                <w:color w:val="auto"/>
                <w:sz w:val="24"/>
                <w:lang w:eastAsia="zh-CN"/>
              </w:rPr>
              <w:t>、</w:t>
            </w:r>
            <w:r>
              <w:rPr>
                <w:rFonts w:hint="eastAsia" w:ascii="仿宋_GB2312" w:hAnsi="宋体" w:eastAsia="仿宋_GB2312" w:cs="Times New Roman"/>
                <w:color w:val="auto"/>
                <w:sz w:val="24"/>
                <w:lang w:val="en-US" w:eastAsia="zh-CN"/>
              </w:rPr>
              <w:t>视频等原始资料</w:t>
            </w:r>
            <w:r>
              <w:rPr>
                <w:rFonts w:hint="eastAsia" w:ascii="仿宋_GB2312" w:hAnsi="宋体" w:eastAsia="仿宋_GB2312" w:cs="Times New Roman"/>
                <w:color w:val="auto"/>
                <w:sz w:val="24"/>
                <w:lang w:eastAsia="zh-CN"/>
              </w:rPr>
              <w:t>。</w:t>
            </w:r>
          </w:p>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②相关新闻报道材料</w:t>
            </w:r>
            <w:r>
              <w:rPr>
                <w:rFonts w:hint="eastAsia" w:ascii="仿宋_GB2312" w:hAnsi="宋体" w:eastAsia="仿宋_GB2312" w:cs="Times New Roman"/>
                <w:color w:val="auto"/>
                <w:sz w:val="24"/>
                <w:lang w:eastAsia="zh-CN"/>
              </w:rPr>
              <w:t>。</w:t>
            </w:r>
          </w:p>
        </w:tc>
        <w:tc>
          <w:tcPr>
            <w:tcW w:w="535" w:type="dxa"/>
            <w:vAlign w:val="center"/>
          </w:tcPr>
          <w:p>
            <w:pPr>
              <w:widowControl/>
              <w:jc w:val="center"/>
              <w:rPr>
                <w:rFonts w:hint="default" w:ascii="仿宋_GB2312" w:hAnsi="仿宋_GB2312" w:eastAsia="仿宋_GB2312" w:cs="宋体"/>
                <w:color w:val="000000"/>
                <w:spacing w:val="-10"/>
                <w:kern w:val="2"/>
                <w:sz w:val="24"/>
                <w:szCs w:val="24"/>
                <w:lang w:val="en-US" w:eastAsia="zh-CN" w:bidi="ar-SA"/>
              </w:rPr>
            </w:pPr>
            <w:r>
              <w:rPr>
                <w:rFonts w:hint="eastAsia" w:ascii="仿宋_GB2312" w:hAnsi="仿宋_GB2312" w:eastAsia="仿宋_GB2312" w:cs="宋体"/>
                <w:color w:val="000000"/>
                <w:spacing w:val="-10"/>
                <w:sz w:val="24"/>
                <w:lang w:val="en-US" w:eastAsia="zh-CN"/>
              </w:rPr>
              <w:t>2</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autoSpaceDE w:val="0"/>
              <w:autoSpaceDN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6" w:hRule="atLeast"/>
          <w:jc w:val="center"/>
        </w:trPr>
        <w:tc>
          <w:tcPr>
            <w:tcW w:w="745" w:type="dxa"/>
            <w:vMerge w:val="restart"/>
            <w:vAlign w:val="center"/>
          </w:tcPr>
          <w:p>
            <w:pPr>
              <w:keepNext w:val="0"/>
              <w:keepLines w:val="0"/>
              <w:pageBreakBefore w:val="0"/>
              <w:widowControl/>
              <w:numPr>
                <w:ilvl w:val="0"/>
                <w:numId w:val="0"/>
              </w:numPr>
              <w:kinsoku/>
              <w:wordWrap/>
              <w:overflowPunct/>
              <w:topLinePunct w:val="0"/>
              <w:bidi w:val="0"/>
              <w:adjustRightInd/>
              <w:snapToGrid/>
              <w:spacing w:line="240" w:lineRule="exact"/>
              <w:jc w:val="center"/>
              <w:textAlignment w:val="auto"/>
              <w:rPr>
                <w:rFonts w:hint="default" w:ascii="仿宋_GB2312" w:hAnsi="仿宋_GB2312" w:eastAsia="仿宋_GB2312" w:cs="宋体"/>
                <w:color w:val="auto"/>
                <w:spacing w:val="-10"/>
                <w:sz w:val="24"/>
                <w:lang w:val="en-US" w:eastAsia="zh-CN"/>
              </w:rPr>
            </w:pPr>
            <w:r>
              <w:rPr>
                <w:rFonts w:hint="eastAsia" w:ascii="仿宋_GB2312" w:hAnsi="仿宋_GB2312" w:eastAsia="仿宋_GB2312" w:cs="宋体"/>
                <w:color w:val="auto"/>
                <w:spacing w:val="-10"/>
                <w:sz w:val="24"/>
                <w:lang w:val="en-US" w:eastAsia="zh-CN"/>
              </w:rPr>
              <w:t>6.</w:t>
            </w:r>
          </w:p>
          <w:p>
            <w:pPr>
              <w:keepNext w:val="0"/>
              <w:keepLines w:val="0"/>
              <w:pageBreakBefore w:val="0"/>
              <w:widowControl/>
              <w:numPr>
                <w:ilvl w:val="0"/>
                <w:numId w:val="0"/>
              </w:numPr>
              <w:kinsoku/>
              <w:wordWrap/>
              <w:overflowPunct/>
              <w:topLinePunct w:val="0"/>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组织</w:t>
            </w:r>
          </w:p>
          <w:p>
            <w:pPr>
              <w:keepNext w:val="0"/>
              <w:keepLines w:val="0"/>
              <w:pageBreakBefore w:val="0"/>
              <w:widowControl/>
              <w:numPr>
                <w:ilvl w:val="0"/>
                <w:numId w:val="0"/>
              </w:numPr>
              <w:kinsoku/>
              <w:wordWrap/>
              <w:overflowPunct/>
              <w:topLinePunct w:val="0"/>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保障</w:t>
            </w:r>
          </w:p>
          <w:p>
            <w:pPr>
              <w:keepNext w:val="0"/>
              <w:keepLines w:val="0"/>
              <w:pageBreakBefore w:val="0"/>
              <w:widowControl/>
              <w:numPr>
                <w:ilvl w:val="0"/>
                <w:numId w:val="0"/>
              </w:numPr>
              <w:kinsoku/>
              <w:wordWrap/>
              <w:overflowPunct/>
              <w:topLinePunct w:val="0"/>
              <w:bidi w:val="0"/>
              <w:adjustRightInd/>
              <w:snapToGrid/>
              <w:spacing w:line="240" w:lineRule="exact"/>
              <w:ind w:left="0" w:leftChars="0" w:firstLine="0" w:firstLineChars="0"/>
              <w:jc w:val="center"/>
              <w:textAlignment w:val="auto"/>
              <w:rPr>
                <w:rFonts w:ascii="仿宋_GB2312" w:hAnsi="仿宋_GB2312" w:eastAsia="仿宋_GB2312" w:cs="宋体"/>
                <w:color w:val="auto"/>
                <w:spacing w:val="-10"/>
                <w:kern w:val="2"/>
                <w:sz w:val="24"/>
                <w:szCs w:val="24"/>
                <w:lang w:val="en-US" w:eastAsia="zh-CN" w:bidi="ar-SA"/>
              </w:rPr>
            </w:pPr>
            <w:r>
              <w:rPr>
                <w:rFonts w:hint="eastAsia" w:ascii="仿宋_GB2312" w:hAnsi="仿宋_GB2312" w:eastAsia="仿宋_GB2312" w:cs="宋体"/>
                <w:color w:val="auto"/>
                <w:spacing w:val="-10"/>
                <w:sz w:val="24"/>
              </w:rPr>
              <w:t>4分</w:t>
            </w:r>
          </w:p>
          <w:p>
            <w:pPr>
              <w:keepNext w:val="0"/>
              <w:keepLines w:val="0"/>
              <w:pageBreakBefore w:val="0"/>
              <w:kinsoku/>
              <w:wordWrap/>
              <w:overflowPunct/>
              <w:topLinePunct w:val="0"/>
              <w:bidi w:val="0"/>
              <w:adjustRightInd/>
              <w:snapToGrid/>
              <w:spacing w:line="240" w:lineRule="exact"/>
              <w:ind w:right="57"/>
              <w:jc w:val="center"/>
              <w:textAlignment w:val="auto"/>
              <w:rPr>
                <w:rFonts w:hint="default" w:ascii="仿宋_GB2312" w:hAnsi="宋体" w:eastAsia="仿宋_GB2312" w:cs="Times New Roman"/>
                <w:color w:val="auto"/>
                <w:sz w:val="24"/>
              </w:rPr>
            </w:pPr>
          </w:p>
        </w:tc>
        <w:tc>
          <w:tcPr>
            <w:tcW w:w="92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lang w:val="en-US" w:eastAsia="zh-CN"/>
              </w:rPr>
              <w:t>6</w:t>
            </w:r>
            <w:r>
              <w:rPr>
                <w:rFonts w:hint="eastAsia" w:ascii="仿宋_GB2312" w:hAnsi="仿宋_GB2312" w:eastAsia="仿宋_GB2312" w:cs="宋体"/>
                <w:color w:val="auto"/>
                <w:spacing w:val="-10"/>
                <w:sz w:val="24"/>
              </w:rPr>
              <w:t>-1</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rPr>
              <w:t>组织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宋体" w:eastAsia="仿宋_GB2312" w:cs="Times New Roman"/>
                <w:color w:val="auto"/>
                <w:sz w:val="24"/>
                <w:lang w:val="en-US" w:eastAsia="zh-CN"/>
              </w:rPr>
            </w:pPr>
            <w:r>
              <w:rPr>
                <w:rFonts w:hint="eastAsia" w:ascii="仿宋_GB2312" w:hAnsi="仿宋_GB2312" w:eastAsia="仿宋_GB2312" w:cs="宋体"/>
                <w:color w:val="auto"/>
                <w:spacing w:val="-10"/>
                <w:sz w:val="24"/>
              </w:rPr>
              <w:t>机制</w:t>
            </w:r>
          </w:p>
        </w:tc>
        <w:tc>
          <w:tcPr>
            <w:tcW w:w="6570" w:type="dxa"/>
            <w:tcMar>
              <w:top w:w="0" w:type="dxa"/>
              <w:left w:w="57" w:type="dxa"/>
              <w:bottom w:w="0" w:type="dxa"/>
              <w:right w:w="57" w:type="dxa"/>
            </w:tcMar>
            <w:vAlign w:val="center"/>
          </w:tcPr>
          <w:p>
            <w:pPr>
              <w:keepNext w:val="0"/>
              <w:keepLines w:val="0"/>
              <w:pageBreakBefore w:val="0"/>
              <w:kinsoku/>
              <w:wordWrap/>
              <w:overflowPunct/>
              <w:topLinePunct w:val="0"/>
              <w:bidi w:val="0"/>
              <w:adjustRightInd/>
              <w:snapToGrid/>
              <w:spacing w:line="240" w:lineRule="exact"/>
              <w:ind w:right="57" w:rightChars="0"/>
              <w:jc w:val="both"/>
              <w:textAlignment w:val="auto"/>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学校对精品课程制定了相应制度，采取了</w:t>
            </w:r>
            <w:r>
              <w:rPr>
                <w:rFonts w:hint="eastAsia" w:ascii="仿宋_GB2312" w:hAnsi="宋体" w:eastAsia="仿宋_GB2312" w:cs="Times New Roman"/>
                <w:color w:val="auto"/>
                <w:sz w:val="24"/>
                <w:lang w:val="en-US" w:eastAsia="zh-CN"/>
              </w:rPr>
              <w:t>激励</w:t>
            </w:r>
            <w:r>
              <w:rPr>
                <w:rFonts w:hint="eastAsia" w:ascii="仿宋_GB2312" w:hAnsi="宋体" w:eastAsia="仿宋_GB2312" w:cs="Times New Roman"/>
                <w:color w:val="auto"/>
                <w:sz w:val="24"/>
              </w:rPr>
              <w:t>措施，且全面落实。</w:t>
            </w:r>
          </w:p>
        </w:tc>
        <w:tc>
          <w:tcPr>
            <w:tcW w:w="3950" w:type="dxa"/>
            <w:vAlign w:val="center"/>
          </w:tcPr>
          <w:p>
            <w:pPr>
              <w:keepNext w:val="0"/>
              <w:keepLines w:val="0"/>
              <w:pageBreakBefore w:val="0"/>
              <w:kinsoku/>
              <w:wordWrap/>
              <w:overflowPunct/>
              <w:topLinePunct w:val="0"/>
              <w:bidi w:val="0"/>
              <w:adjustRightInd/>
              <w:snapToGrid/>
              <w:spacing w:line="240" w:lineRule="exact"/>
              <w:ind w:right="57" w:rightChars="0"/>
              <w:jc w:val="both"/>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查精品课是否有专门在管理部门，学校针对精品课程建设支持在相关文件</w:t>
            </w:r>
            <w:r>
              <w:rPr>
                <w:rFonts w:hint="eastAsia" w:ascii="仿宋_GB2312" w:hAnsi="宋体" w:eastAsia="仿宋_GB2312" w:cs="Times New Roman"/>
                <w:color w:val="auto"/>
                <w:sz w:val="24"/>
                <w:lang w:eastAsia="zh-CN"/>
              </w:rPr>
              <w:t>。</w:t>
            </w:r>
          </w:p>
        </w:tc>
        <w:tc>
          <w:tcPr>
            <w:tcW w:w="535" w:type="dxa"/>
            <w:vAlign w:val="center"/>
          </w:tcPr>
          <w:p>
            <w:pPr>
              <w:keepNext w:val="0"/>
              <w:keepLines w:val="0"/>
              <w:pageBreakBefore w:val="0"/>
              <w:widowControl/>
              <w:kinsoku/>
              <w:wordWrap/>
              <w:overflowPunct/>
              <w:topLinePunct w:val="0"/>
              <w:bidi w:val="0"/>
              <w:adjustRightInd/>
              <w:snapToGrid/>
              <w:spacing w:line="240" w:lineRule="exact"/>
              <w:jc w:val="center"/>
              <w:textAlignment w:val="auto"/>
              <w:rPr>
                <w:rFonts w:hint="eastAsia" w:ascii="仿宋_GB2312" w:hAnsi="仿宋_GB2312" w:eastAsia="仿宋_GB2312" w:cs="宋体"/>
                <w:color w:val="000000"/>
                <w:spacing w:val="-10"/>
                <w:kern w:val="2"/>
                <w:sz w:val="24"/>
                <w:szCs w:val="24"/>
                <w:lang w:val="en-US" w:eastAsia="zh-CN" w:bidi="ar-SA"/>
              </w:rPr>
            </w:pPr>
            <w:r>
              <w:rPr>
                <w:rFonts w:hint="eastAsia" w:ascii="仿宋_GB2312" w:hAnsi="仿宋_GB2312" w:eastAsia="仿宋_GB2312" w:cs="宋体"/>
                <w:color w:val="000000"/>
                <w:spacing w:val="-10"/>
                <w:sz w:val="24"/>
                <w:lang w:val="en-US" w:eastAsia="zh-CN"/>
              </w:rPr>
              <w:t>2</w:t>
            </w:r>
          </w:p>
        </w:tc>
        <w:tc>
          <w:tcPr>
            <w:tcW w:w="845" w:type="dxa"/>
            <w:vAlign w:val="center"/>
          </w:tcPr>
          <w:p>
            <w:pPr>
              <w:keepNext w:val="0"/>
              <w:keepLines w:val="0"/>
              <w:pageBreakBefore w:val="0"/>
              <w:kinsoku/>
              <w:wordWrap/>
              <w:overflowPunct/>
              <w:topLinePunct w:val="0"/>
              <w:bidi w:val="0"/>
              <w:adjustRightInd/>
              <w:snapToGrid/>
              <w:spacing w:line="240" w:lineRule="exact"/>
              <w:ind w:right="57"/>
              <w:jc w:val="both"/>
              <w:textAlignment w:val="auto"/>
              <w:rPr>
                <w:rFonts w:hint="eastAsia" w:ascii="仿宋_GB2312" w:hAnsi="宋体" w:eastAsia="仿宋_GB2312" w:cs="Times New Roman"/>
                <w:color w:val="auto"/>
                <w:sz w:val="24"/>
                <w:lang w:eastAsia="zh-CN"/>
              </w:rPr>
            </w:pPr>
          </w:p>
        </w:tc>
        <w:tc>
          <w:tcPr>
            <w:tcW w:w="928" w:type="dxa"/>
            <w:vAlign w:val="center"/>
          </w:tcPr>
          <w:p>
            <w:pPr>
              <w:keepNext w:val="0"/>
              <w:keepLines w:val="0"/>
              <w:pageBreakBefore w:val="0"/>
              <w:widowControl w:val="0"/>
              <w:tabs>
                <w:tab w:val="left" w:pos="338"/>
                <w:tab w:val="center" w:pos="581"/>
              </w:tabs>
              <w:kinsoku/>
              <w:wordWrap/>
              <w:overflowPunct/>
              <w:topLinePunct w:val="0"/>
              <w:autoSpaceDE w:val="0"/>
              <w:autoSpaceDN w:val="0"/>
              <w:bidi w:val="0"/>
              <w:adjustRightInd/>
              <w:snapToGrid/>
              <w:spacing w:after="0" w:line="240" w:lineRule="exact"/>
              <w:ind w:left="0" w:leftChars="0" w:right="0" w:rightChars="0" w:firstLine="0" w:firstLineChars="0"/>
              <w:jc w:val="left"/>
              <w:textAlignment w:val="auto"/>
              <w:outlineLvl w:val="9"/>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71" w:hRule="atLeast"/>
          <w:jc w:val="center"/>
        </w:trPr>
        <w:tc>
          <w:tcPr>
            <w:tcW w:w="745" w:type="dxa"/>
            <w:vMerge w:val="continue"/>
            <w:vAlign w:val="center"/>
          </w:tcPr>
          <w:p>
            <w:pPr>
              <w:spacing w:line="360" w:lineRule="exact"/>
              <w:ind w:right="57"/>
              <w:jc w:val="center"/>
              <w:rPr>
                <w:rFonts w:hint="default" w:ascii="仿宋_GB2312" w:hAnsi="宋体" w:eastAsia="仿宋_GB2312" w:cs="Times New Roman"/>
                <w:color w:val="auto"/>
                <w:sz w:val="24"/>
              </w:rPr>
            </w:pPr>
          </w:p>
        </w:tc>
        <w:tc>
          <w:tcPr>
            <w:tcW w:w="92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宋体"/>
                <w:color w:val="auto"/>
                <w:spacing w:val="-10"/>
                <w:sz w:val="24"/>
              </w:rPr>
            </w:pPr>
            <w:r>
              <w:rPr>
                <w:rFonts w:hint="eastAsia" w:ascii="仿宋_GB2312" w:hAnsi="仿宋_GB2312" w:eastAsia="仿宋_GB2312" w:cs="宋体"/>
                <w:color w:val="auto"/>
                <w:spacing w:val="-10"/>
                <w:sz w:val="24"/>
                <w:lang w:val="en-US" w:eastAsia="zh-CN"/>
              </w:rPr>
              <w:t>6</w:t>
            </w:r>
            <w:r>
              <w:rPr>
                <w:rFonts w:hint="eastAsia" w:ascii="仿宋_GB2312" w:hAnsi="仿宋_GB2312" w:eastAsia="仿宋_GB2312" w:cs="宋体"/>
                <w:color w:val="auto"/>
                <w:spacing w:val="-10"/>
                <w:sz w:val="24"/>
              </w:rPr>
              <w:t>-2</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宋体"/>
                <w:color w:val="auto"/>
                <w:spacing w:val="-10"/>
                <w:kern w:val="2"/>
                <w:sz w:val="24"/>
                <w:szCs w:val="24"/>
                <w:lang w:val="en-US" w:eastAsia="zh-CN" w:bidi="ar-SA"/>
              </w:rPr>
            </w:pPr>
            <w:r>
              <w:rPr>
                <w:rFonts w:hint="eastAsia" w:ascii="仿宋_GB2312" w:hAnsi="仿宋_GB2312" w:eastAsia="仿宋_GB2312" w:cs="宋体"/>
                <w:color w:val="auto"/>
                <w:spacing w:val="-10"/>
                <w:sz w:val="24"/>
              </w:rPr>
              <w:t>绩效</w:t>
            </w:r>
          </w:p>
        </w:tc>
        <w:tc>
          <w:tcPr>
            <w:tcW w:w="6570" w:type="dxa"/>
            <w:tcMar>
              <w:top w:w="0" w:type="dxa"/>
              <w:left w:w="57" w:type="dxa"/>
              <w:bottom w:w="0" w:type="dxa"/>
              <w:right w:w="57" w:type="dxa"/>
            </w:tcMar>
            <w:vAlign w:val="center"/>
          </w:tcPr>
          <w:p>
            <w:pPr>
              <w:spacing w:line="360" w:lineRule="exact"/>
              <w:ind w:right="57" w:rightChars="0"/>
              <w:jc w:val="both"/>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学校对本课程建设有配套资金投入，成效</w:t>
            </w:r>
            <w:r>
              <w:rPr>
                <w:rFonts w:hint="eastAsia" w:ascii="仿宋_GB2312" w:hAnsi="宋体" w:eastAsia="仿宋_GB2312" w:cs="Times New Roman"/>
                <w:color w:val="auto"/>
                <w:sz w:val="24"/>
                <w:lang w:val="en-US" w:eastAsia="zh-CN"/>
              </w:rPr>
              <w:t>显著。</w:t>
            </w:r>
          </w:p>
        </w:tc>
        <w:tc>
          <w:tcPr>
            <w:tcW w:w="3950" w:type="dxa"/>
            <w:vAlign w:val="center"/>
          </w:tcPr>
          <w:p>
            <w:pPr>
              <w:spacing w:line="360" w:lineRule="exact"/>
              <w:ind w:right="57" w:rightChars="0"/>
              <w:jc w:val="both"/>
              <w:rPr>
                <w:rFonts w:hint="default"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查学校财务部门对精品课程建设资金安排</w:t>
            </w:r>
            <w:r>
              <w:rPr>
                <w:rFonts w:hint="eastAsia" w:ascii="仿宋_GB2312" w:hAnsi="宋体" w:eastAsia="仿宋_GB2312" w:cs="Times New Roman"/>
                <w:color w:val="auto"/>
                <w:sz w:val="24"/>
                <w:lang w:val="en-US" w:eastAsia="zh-CN"/>
              </w:rPr>
              <w:t>的</w:t>
            </w:r>
            <w:r>
              <w:rPr>
                <w:rFonts w:hint="eastAsia" w:ascii="仿宋_GB2312" w:hAnsi="宋体" w:eastAsia="仿宋_GB2312" w:cs="Times New Roman"/>
                <w:color w:val="auto"/>
                <w:sz w:val="24"/>
              </w:rPr>
              <w:t>文件或者计划</w:t>
            </w:r>
            <w:r>
              <w:rPr>
                <w:rFonts w:hint="eastAsia" w:ascii="仿宋_GB2312" w:hAnsi="宋体" w:eastAsia="仿宋_GB2312" w:cs="Times New Roman"/>
                <w:color w:val="auto"/>
                <w:sz w:val="24"/>
                <w:lang w:eastAsia="zh-CN"/>
              </w:rPr>
              <w:t>。</w:t>
            </w:r>
          </w:p>
        </w:tc>
        <w:tc>
          <w:tcPr>
            <w:tcW w:w="535" w:type="dxa"/>
            <w:vAlign w:val="center"/>
          </w:tcPr>
          <w:p>
            <w:pPr>
              <w:widowControl/>
              <w:jc w:val="center"/>
              <w:rPr>
                <w:rFonts w:hint="default" w:ascii="仿宋_GB2312" w:hAnsi="仿宋_GB2312" w:eastAsia="仿宋_GB2312" w:cs="宋体"/>
                <w:color w:val="000000"/>
                <w:spacing w:val="-10"/>
                <w:kern w:val="2"/>
                <w:sz w:val="24"/>
                <w:szCs w:val="24"/>
                <w:lang w:val="en-US" w:eastAsia="zh-CN" w:bidi="ar-SA"/>
              </w:rPr>
            </w:pPr>
            <w:r>
              <w:rPr>
                <w:rFonts w:hint="eastAsia" w:ascii="仿宋_GB2312" w:hAnsi="仿宋_GB2312" w:eastAsia="仿宋_GB2312" w:cs="宋体"/>
                <w:color w:val="000000"/>
                <w:spacing w:val="-10"/>
                <w:sz w:val="24"/>
                <w:lang w:val="en-US" w:eastAsia="zh-CN"/>
              </w:rPr>
              <w:t>2</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autoSpaceDE w:val="0"/>
              <w:autoSpaceDN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37" w:hRule="atLeast"/>
          <w:jc w:val="center"/>
        </w:trPr>
        <w:tc>
          <w:tcPr>
            <w:tcW w:w="12194" w:type="dxa"/>
            <w:gridSpan w:val="4"/>
            <w:vAlign w:val="center"/>
          </w:tcPr>
          <w:p>
            <w:pPr>
              <w:spacing w:line="360" w:lineRule="exact"/>
              <w:ind w:right="57"/>
              <w:jc w:val="center"/>
              <w:rPr>
                <w:rFonts w:hint="default" w:ascii="仿宋_GB2312" w:hAnsi="宋体" w:eastAsia="仿宋_GB2312" w:cs="Times New Roman"/>
                <w:b/>
                <w:bCs/>
                <w:color w:val="auto"/>
                <w:sz w:val="24"/>
                <w:lang w:val="en-US" w:eastAsia="zh-CN"/>
              </w:rPr>
            </w:pPr>
            <w:r>
              <w:rPr>
                <w:rFonts w:hint="eastAsia" w:ascii="仿宋_GB2312" w:hAnsi="宋体" w:eastAsia="仿宋_GB2312" w:cs="Times New Roman"/>
                <w:b/>
                <w:bCs/>
                <w:color w:val="auto"/>
                <w:sz w:val="24"/>
                <w:lang w:val="en-US" w:eastAsia="zh-CN"/>
              </w:rPr>
              <w:t>总   分</w:t>
            </w:r>
          </w:p>
        </w:tc>
        <w:tc>
          <w:tcPr>
            <w:tcW w:w="535" w:type="dxa"/>
            <w:vAlign w:val="center"/>
          </w:tcPr>
          <w:p>
            <w:pPr>
              <w:spacing w:line="360" w:lineRule="exact"/>
              <w:ind w:right="57"/>
              <w:jc w:val="center"/>
              <w:rPr>
                <w:rFonts w:hint="default" w:ascii="仿宋_GB2312" w:hAnsi="宋体" w:eastAsia="仿宋_GB2312" w:cs="Times New Roman"/>
                <w:b/>
                <w:bCs/>
                <w:color w:val="auto"/>
                <w:sz w:val="24"/>
                <w:lang w:val="en-US" w:eastAsia="zh-CN"/>
              </w:rPr>
            </w:pPr>
            <w:r>
              <w:rPr>
                <w:rFonts w:hint="eastAsia" w:ascii="仿宋_GB2312" w:hAnsi="宋体" w:eastAsia="仿宋_GB2312" w:cs="Times New Roman"/>
                <w:b/>
                <w:bCs/>
                <w:color w:val="auto"/>
                <w:sz w:val="24"/>
                <w:lang w:val="en-US" w:eastAsia="zh-CN"/>
              </w:rPr>
              <w:t>100</w:t>
            </w:r>
          </w:p>
        </w:tc>
        <w:tc>
          <w:tcPr>
            <w:tcW w:w="845" w:type="dxa"/>
            <w:vAlign w:val="center"/>
          </w:tcPr>
          <w:p>
            <w:pPr>
              <w:spacing w:line="360" w:lineRule="exact"/>
              <w:ind w:right="57"/>
              <w:jc w:val="both"/>
              <w:rPr>
                <w:rFonts w:hint="default" w:ascii="仿宋_GB2312" w:hAnsi="宋体" w:eastAsia="仿宋_GB2312" w:cs="Times New Roman"/>
                <w:color w:val="auto"/>
                <w:sz w:val="24"/>
              </w:rPr>
            </w:pPr>
          </w:p>
        </w:tc>
        <w:tc>
          <w:tcPr>
            <w:tcW w:w="928" w:type="dxa"/>
            <w:vAlign w:val="center"/>
          </w:tcPr>
          <w:p>
            <w:pPr>
              <w:keepNext w:val="0"/>
              <w:keepLines w:val="0"/>
              <w:pageBreakBefore w:val="0"/>
              <w:widowControl w:val="0"/>
              <w:kinsoku/>
              <w:wordWrap/>
              <w:overflowPunct/>
              <w:topLinePunct w:val="0"/>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color w:val="auto"/>
                <w:kern w:val="0"/>
                <w:sz w:val="24"/>
                <w:szCs w:val="24"/>
              </w:rPr>
            </w:pPr>
          </w:p>
        </w:tc>
      </w:tr>
    </w:tbl>
    <w:p>
      <w:pPr>
        <w:spacing w:line="560" w:lineRule="exact"/>
        <w:sectPr>
          <w:pgSz w:w="16838" w:h="11905" w:orient="landscape"/>
          <w:pgMar w:top="1803" w:right="1440" w:bottom="1803" w:left="1440" w:header="851" w:footer="992" w:gutter="0"/>
          <w:pgNumType w:fmt="decimal"/>
          <w:cols w:space="720" w:num="1"/>
          <w:docGrid w:type="lines" w:linePitch="319"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自治区技工院校重点专业、精品课程</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评审指标解释说明</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36"/>
          <w:szCs w:val="36"/>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000000"/>
          <w:kern w:val="0"/>
          <w:sz w:val="32"/>
          <w:szCs w:val="32"/>
          <w:lang w:val="en-US" w:eastAsia="zh-CN" w:bidi="ar"/>
        </w:rPr>
      </w:pPr>
      <w:r>
        <w:rPr>
          <w:rFonts w:hint="eastAsia" w:ascii="CESI仿宋-GB2312" w:hAnsi="CESI仿宋-GB2312" w:eastAsia="CESI仿宋-GB2312" w:cs="CESI仿宋-GB2312"/>
          <w:b/>
          <w:bCs/>
          <w:color w:val="000000"/>
          <w:kern w:val="0"/>
          <w:sz w:val="32"/>
          <w:szCs w:val="32"/>
          <w:lang w:val="en-US" w:eastAsia="zh-CN" w:bidi="ar"/>
        </w:rPr>
        <w:t>1.人才培养方案。</w:t>
      </w:r>
      <w:r>
        <w:rPr>
          <w:rFonts w:hint="eastAsia" w:ascii="CESI仿宋-GB2312" w:hAnsi="CESI仿宋-GB2312" w:eastAsia="CESI仿宋-GB2312" w:cs="CESI仿宋-GB2312"/>
          <w:color w:val="000000"/>
          <w:kern w:val="0"/>
          <w:sz w:val="32"/>
          <w:szCs w:val="32"/>
          <w:lang w:val="en-US" w:eastAsia="zh-CN" w:bidi="ar"/>
        </w:rPr>
        <w:t>人才培养方案应当体现专业教学标准规定的各要素和人才培养的主要环节要求，包括</w:t>
      </w:r>
      <w:r>
        <w:rPr>
          <w:rFonts w:hint="eastAsia" w:ascii="CESI仿宋-GB2312" w:hAnsi="CESI仿宋-GB2312" w:eastAsia="CESI仿宋-GB2312" w:cs="CESI仿宋-GB2312"/>
          <w:color w:val="000000"/>
          <w:kern w:val="0"/>
          <w:sz w:val="32"/>
          <w:szCs w:val="32"/>
          <w:lang w:val="en-US" w:eastAsia="zh-CN" w:bidi="ar"/>
        </w:rPr>
        <w:fldChar w:fldCharType="begin"/>
      </w:r>
      <w:r>
        <w:rPr>
          <w:rFonts w:hint="eastAsia" w:ascii="CESI仿宋-GB2312" w:hAnsi="CESI仿宋-GB2312" w:eastAsia="CESI仿宋-GB2312" w:cs="CESI仿宋-GB2312"/>
          <w:color w:val="000000"/>
          <w:kern w:val="0"/>
          <w:sz w:val="32"/>
          <w:szCs w:val="32"/>
          <w:lang w:val="en-US" w:eastAsia="zh-CN" w:bidi="ar"/>
        </w:rPr>
        <w:instrText xml:space="preserve"> HYPERLINK "https://baike.baidu.com/item/%E4%B8%93%E4%B8%9A%E5%90%8D%E7%A7%B0/20474424" \t "https://baike.baidu.com/item/%E4%BA%BA%E6%89%8D%E5%9F%B9%E5%85%BB%E6%96%B9%E6%A1%88/_blank" </w:instrText>
      </w:r>
      <w:r>
        <w:rPr>
          <w:rFonts w:hint="eastAsia" w:ascii="CESI仿宋-GB2312" w:hAnsi="CESI仿宋-GB2312" w:eastAsia="CESI仿宋-GB2312" w:cs="CESI仿宋-GB2312"/>
          <w:color w:val="000000"/>
          <w:kern w:val="0"/>
          <w:sz w:val="32"/>
          <w:szCs w:val="32"/>
          <w:lang w:val="en-US" w:eastAsia="zh-CN" w:bidi="ar"/>
        </w:rPr>
        <w:fldChar w:fldCharType="separate"/>
      </w:r>
      <w:r>
        <w:rPr>
          <w:rFonts w:hint="eastAsia" w:ascii="CESI仿宋-GB2312" w:hAnsi="CESI仿宋-GB2312" w:eastAsia="CESI仿宋-GB2312" w:cs="CESI仿宋-GB2312"/>
          <w:color w:val="000000"/>
          <w:kern w:val="0"/>
          <w:sz w:val="32"/>
          <w:szCs w:val="32"/>
          <w:lang w:val="en-US" w:eastAsia="zh-CN" w:bidi="ar"/>
        </w:rPr>
        <w:t>专业名称</w:t>
      </w:r>
      <w:r>
        <w:rPr>
          <w:rFonts w:hint="eastAsia" w:ascii="CESI仿宋-GB2312" w:hAnsi="CESI仿宋-GB2312" w:eastAsia="CESI仿宋-GB2312" w:cs="CESI仿宋-GB2312"/>
          <w:color w:val="000000"/>
          <w:kern w:val="0"/>
          <w:sz w:val="32"/>
          <w:szCs w:val="32"/>
          <w:lang w:val="en-US" w:eastAsia="zh-CN" w:bidi="ar"/>
        </w:rPr>
        <w:fldChar w:fldCharType="end"/>
      </w:r>
      <w:r>
        <w:rPr>
          <w:rFonts w:hint="eastAsia" w:ascii="CESI仿宋-GB2312" w:hAnsi="CESI仿宋-GB2312" w:eastAsia="CESI仿宋-GB2312" w:cs="CESI仿宋-GB2312"/>
          <w:color w:val="000000"/>
          <w:kern w:val="0"/>
          <w:sz w:val="32"/>
          <w:szCs w:val="32"/>
          <w:lang w:val="en-US" w:eastAsia="zh-CN" w:bidi="ar"/>
        </w:rPr>
        <w:t>及代码、入学要求、修业年限、职业面向、培养目标与培养规格、课程设置、学时安排、教学进程总体安排、实施保障、毕业要求等内容，并附教学进程安排表等。学校可根据区域经济社会发展需求、办学特色和专业实际制订专业人才培养方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2.课程类型。</w:t>
      </w:r>
      <w:r>
        <w:rPr>
          <w:rFonts w:hint="eastAsia" w:ascii="CESI仿宋-GB2312" w:hAnsi="CESI仿宋-GB2312" w:eastAsia="CESI仿宋-GB2312" w:cs="CESI仿宋-GB2312"/>
          <w:color w:val="000000"/>
          <w:kern w:val="0"/>
          <w:sz w:val="32"/>
          <w:szCs w:val="32"/>
          <w:lang w:val="en-US" w:eastAsia="zh-CN" w:bidi="ar"/>
        </w:rPr>
        <w:t>指按照课程设计的不同性质和特点形成的课程类别。说明本课程属于学科课程，或活动课程，或综合课程等，在课程目标、课程内容、课程实施等方面的设计思想。</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3.课程教学组织形式。</w:t>
      </w:r>
      <w:r>
        <w:rPr>
          <w:rFonts w:hint="eastAsia" w:ascii="CESI仿宋-GB2312" w:hAnsi="CESI仿宋-GB2312" w:eastAsia="CESI仿宋-GB2312" w:cs="CESI仿宋-GB2312"/>
          <w:color w:val="000000"/>
          <w:kern w:val="0"/>
          <w:sz w:val="32"/>
          <w:szCs w:val="32"/>
          <w:lang w:val="en-US" w:eastAsia="zh-CN" w:bidi="ar"/>
        </w:rPr>
        <w:t>指本课程实施过程中的教学活动结构方式。说明本课程依据课程内容特点开展班级授课、小组学习、个别学习，线下学习、线上学习、线上线下混合式学习，教室学习、实训室学习、职场学习等。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4.课程作用。</w:t>
      </w:r>
      <w:r>
        <w:rPr>
          <w:rFonts w:hint="eastAsia" w:ascii="CESI仿宋-GB2312" w:hAnsi="CESI仿宋-GB2312" w:eastAsia="CESI仿宋-GB2312" w:cs="CESI仿宋-GB2312"/>
          <w:color w:val="000000"/>
          <w:kern w:val="0"/>
          <w:sz w:val="32"/>
          <w:szCs w:val="32"/>
          <w:lang w:val="en-US" w:eastAsia="zh-CN" w:bidi="ar"/>
        </w:rPr>
        <w:t>指本课程对实现技能人才培养目标起到的作用。说明本课程对学生素质养成的作用、对学生知识掌握的作用、对学生能力发展的作用、对学生就业和生涯发展的作用。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5.课程标准。</w:t>
      </w:r>
      <w:r>
        <w:rPr>
          <w:rFonts w:hint="eastAsia" w:ascii="CESI仿宋-GB2312" w:hAnsi="CESI仿宋-GB2312" w:eastAsia="CESI仿宋-GB2312" w:cs="CESI仿宋-GB2312"/>
          <w:color w:val="000000"/>
          <w:kern w:val="0"/>
          <w:sz w:val="32"/>
          <w:szCs w:val="32"/>
          <w:lang w:val="en-US" w:eastAsia="zh-CN" w:bidi="ar"/>
        </w:rPr>
        <w:t>指规定了一门课程的课程目标、课程内容、实施建议和考核要求的教学指导性文件。可根据不同的课程类型，采用相应的课程标准格式。一体化课程应当采用人社部一体化课程标准格式。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kern w:val="0"/>
          <w:sz w:val="32"/>
          <w:szCs w:val="32"/>
          <w:lang w:val="en-US" w:eastAsia="zh-CN" w:bidi="ar"/>
        </w:rPr>
        <w:t>（1）课程目标。指课程所要达到的预期结果，符合课程类型和专业技能人才培养目标要求。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kern w:val="0"/>
          <w:sz w:val="32"/>
          <w:szCs w:val="32"/>
          <w:lang w:val="en-US" w:eastAsia="zh-CN" w:bidi="ar"/>
        </w:rPr>
        <w:t>（2）课程内容。指课程的具体教学内容和要求。根据不同的课程类型，规范表述教学内容和要求。一体化课程应当采用人社部一体化课程标准格式中学习内容和参考性学习任务表述方式等。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kern w:val="0"/>
          <w:sz w:val="32"/>
          <w:szCs w:val="32"/>
          <w:lang w:val="en-US" w:eastAsia="zh-CN" w:bidi="ar"/>
        </w:rPr>
        <w:t>（3）实施建议。指实施本课程时所需的场地、设备、课程资源、师资队伍、使用的教材、采用的教学方法等方面的具体建议。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kern w:val="0"/>
          <w:sz w:val="32"/>
          <w:szCs w:val="32"/>
          <w:lang w:val="en-US" w:eastAsia="zh-CN" w:bidi="ar"/>
        </w:rPr>
        <w:t>（4）考核要求。指对学生学完本课程后采取的考核方式要求。考核方式要符合课程类型，体现现代教学评价理念。过程性评价是指针对学生个体在学习过程中的表现和变化情况进行的评价。成果性评价是指针对学生展示的学习成果进行的评价，以判断学生的学习效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6.教学设计。</w:t>
      </w:r>
      <w:r>
        <w:rPr>
          <w:rFonts w:hint="eastAsia" w:ascii="CESI仿宋-GB2312" w:hAnsi="CESI仿宋-GB2312" w:eastAsia="CESI仿宋-GB2312" w:cs="CESI仿宋-GB2312"/>
          <w:color w:val="000000"/>
          <w:kern w:val="0"/>
          <w:sz w:val="32"/>
          <w:szCs w:val="32"/>
          <w:lang w:val="en-US" w:eastAsia="zh-CN" w:bidi="ar"/>
        </w:rPr>
        <w:t>教师根据课程内容、学生特点和教学环境条件，策划学生学习活动过程的方案（一般称为教案）。数字化资源是指以文字、图形、图像、声音、动画和视像等形式储存在一定的载体上并可供利用的信息。</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7.教学视频。</w:t>
      </w:r>
      <w:r>
        <w:rPr>
          <w:rFonts w:hint="eastAsia" w:ascii="CESI仿宋-GB2312" w:hAnsi="CESI仿宋-GB2312" w:eastAsia="CESI仿宋-GB2312" w:cs="CESI仿宋-GB2312"/>
          <w:color w:val="000000"/>
          <w:kern w:val="0"/>
          <w:sz w:val="32"/>
          <w:szCs w:val="32"/>
          <w:lang w:val="en-US" w:eastAsia="zh-CN" w:bidi="ar"/>
        </w:rPr>
        <w:t xml:space="preserve">指反映完成教学任务的实际教学活动的视频。需要拍摄编辑制作1个具有代表性学习任务的8分钟教学视频，视频文件采用 MP4 格式，大小不超过 300MB。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8.教学资源。</w:t>
      </w:r>
      <w:r>
        <w:rPr>
          <w:rFonts w:hint="eastAsia" w:ascii="CESI仿宋-GB2312" w:hAnsi="CESI仿宋-GB2312" w:eastAsia="CESI仿宋-GB2312" w:cs="CESI仿宋-GB2312"/>
          <w:color w:val="000000"/>
          <w:kern w:val="0"/>
          <w:sz w:val="32"/>
          <w:szCs w:val="32"/>
          <w:lang w:val="en-US" w:eastAsia="zh-CN" w:bidi="ar"/>
        </w:rPr>
        <w:t xml:space="preserve">指为有效开展教学提供的视频、课件、教具、技术文件、教学软件、教材、考核资料等不同类型的素材。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9.教学条件。</w:t>
      </w:r>
      <w:r>
        <w:rPr>
          <w:rFonts w:hint="eastAsia" w:ascii="CESI仿宋-GB2312" w:hAnsi="CESI仿宋-GB2312" w:eastAsia="CESI仿宋-GB2312" w:cs="CESI仿宋-GB2312"/>
          <w:color w:val="000000"/>
          <w:kern w:val="0"/>
          <w:sz w:val="32"/>
          <w:szCs w:val="32"/>
          <w:lang w:val="en-US" w:eastAsia="zh-CN" w:bidi="ar"/>
        </w:rPr>
        <w:t xml:space="preserve">指为有效开展教学提供的教学场所、设施设备、校企合作等条件。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10.师资组成。</w:t>
      </w:r>
      <w:r>
        <w:rPr>
          <w:rFonts w:hint="eastAsia" w:ascii="CESI仿宋-GB2312" w:hAnsi="CESI仿宋-GB2312" w:eastAsia="CESI仿宋-GB2312" w:cs="CESI仿宋-GB2312"/>
          <w:color w:val="000000"/>
          <w:kern w:val="0"/>
          <w:sz w:val="32"/>
          <w:szCs w:val="32"/>
          <w:lang w:val="en-US" w:eastAsia="zh-CN" w:bidi="ar"/>
        </w:rPr>
        <w:t xml:space="preserve">指完成本课程建设和教学的课程负责人、主讲教师、教学辅助人员和企业兼职教师。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11.师资能力。</w:t>
      </w:r>
      <w:r>
        <w:rPr>
          <w:rFonts w:hint="eastAsia" w:ascii="CESI仿宋-GB2312" w:hAnsi="CESI仿宋-GB2312" w:eastAsia="CESI仿宋-GB2312" w:cs="CESI仿宋-GB2312"/>
          <w:color w:val="000000"/>
          <w:kern w:val="0"/>
          <w:sz w:val="32"/>
          <w:szCs w:val="32"/>
          <w:lang w:val="en-US" w:eastAsia="zh-CN" w:bidi="ar"/>
        </w:rPr>
        <w:t xml:space="preserve">指完成本课程建设和教学工作相关人员的专业能力、教研成果情况。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12.课程考核。</w:t>
      </w:r>
      <w:r>
        <w:rPr>
          <w:rFonts w:hint="eastAsia" w:ascii="CESI仿宋-GB2312" w:hAnsi="CESI仿宋-GB2312" w:eastAsia="CESI仿宋-GB2312" w:cs="CESI仿宋-GB2312"/>
          <w:color w:val="000000"/>
          <w:kern w:val="0"/>
          <w:sz w:val="32"/>
          <w:szCs w:val="32"/>
          <w:lang w:val="en-US" w:eastAsia="zh-CN" w:bidi="ar"/>
        </w:rPr>
        <w:t xml:space="preserve">指根据课程教学目标和教学内容，对学生学习本课程所进行的教学评价。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13.教学效果。</w:t>
      </w:r>
      <w:r>
        <w:rPr>
          <w:rFonts w:hint="eastAsia" w:ascii="CESI仿宋-GB2312" w:hAnsi="CESI仿宋-GB2312" w:eastAsia="CESI仿宋-GB2312" w:cs="CESI仿宋-GB2312"/>
          <w:color w:val="000000"/>
          <w:kern w:val="0"/>
          <w:sz w:val="32"/>
          <w:szCs w:val="32"/>
          <w:lang w:val="en-US" w:eastAsia="zh-CN" w:bidi="ar"/>
        </w:rPr>
        <w:t xml:space="preserve">指学校、学生和社会对本课程教学效果的评价，以及学生参加相关技能（知识）比赛获奖、参加社会公益活动或取得职业技能等级证书情况。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14.课程创新。</w:t>
      </w:r>
      <w:r>
        <w:rPr>
          <w:rFonts w:hint="eastAsia" w:ascii="CESI仿宋-GB2312" w:hAnsi="CESI仿宋-GB2312" w:eastAsia="CESI仿宋-GB2312" w:cs="CESI仿宋-GB2312"/>
          <w:color w:val="000000"/>
          <w:kern w:val="0"/>
          <w:sz w:val="32"/>
          <w:szCs w:val="32"/>
          <w:lang w:val="en-US" w:eastAsia="zh-CN" w:bidi="ar"/>
        </w:rPr>
        <w:t xml:space="preserve">指本课程在课程设计、课程实施、课程师资、课程效果等某一方面或者多方面与同类课程比较，具有特色与创新之处，并起到示范引领作用。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color w:val="000000"/>
          <w:kern w:val="0"/>
          <w:sz w:val="32"/>
          <w:szCs w:val="32"/>
          <w:lang w:val="en-US" w:eastAsia="zh-CN" w:bidi="ar"/>
        </w:rPr>
        <w:t>15.组织保障。</w:t>
      </w:r>
      <w:r>
        <w:rPr>
          <w:rFonts w:hint="eastAsia" w:ascii="CESI仿宋-GB2312" w:hAnsi="CESI仿宋-GB2312" w:eastAsia="CESI仿宋-GB2312" w:cs="CESI仿宋-GB2312"/>
          <w:color w:val="000000"/>
          <w:kern w:val="0"/>
          <w:sz w:val="32"/>
          <w:szCs w:val="32"/>
          <w:lang w:val="en-US" w:eastAsia="zh-CN" w:bidi="ar"/>
        </w:rPr>
        <w:t xml:space="preserve">指学校在组织管理机构、制度、措施和人财物投入等方面保障精品课程建设情况。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sz w:val="32"/>
          <w:szCs w:val="32"/>
        </w:rPr>
      </w:pPr>
    </w:p>
    <w:p>
      <w:bookmarkStart w:id="0" w:name="_GoBack"/>
      <w:bookmarkEnd w:id="0"/>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panose1 w:val="03000509000000000000"/>
    <w:charset w:val="86"/>
    <w:family w:val="roma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创艺简Microsoft)">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C801EA"/>
    <w:rsid w:val="521929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lwr</cp:lastModifiedBy>
  <dcterms:modified xsi:type="dcterms:W3CDTF">2023-04-19T02:45:15Z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