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92" w:type="dxa"/>
        <w:jc w:val="center"/>
        <w:tblInd w:w="-7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901"/>
        <w:gridCol w:w="513"/>
        <w:gridCol w:w="571"/>
        <w:gridCol w:w="725"/>
        <w:gridCol w:w="614"/>
        <w:gridCol w:w="614"/>
        <w:gridCol w:w="1541"/>
        <w:gridCol w:w="788"/>
        <w:gridCol w:w="1083"/>
        <w:gridCol w:w="1083"/>
        <w:gridCol w:w="914"/>
        <w:gridCol w:w="1221"/>
        <w:gridCol w:w="964"/>
        <w:gridCol w:w="964"/>
        <w:gridCol w:w="964"/>
        <w:gridCol w:w="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79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“天山英才”计划新疆工匠建议人选汇总表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单位名称及职务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所属产业（行业）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单位归属地（部门单位）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是否自贸试验区单位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所在片区</w:t>
            </w:r>
            <w:r>
              <w:rPr>
                <w:rStyle w:val="8"/>
                <w:lang w:val="en-US" w:eastAsia="zh-CN" w:bidi="ar"/>
              </w:rPr>
              <w:t>（前一项选否的，此处不填）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周期（年）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全周期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支持资金（万）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首轮拨付经费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新疆自贸试验区乌鲁木齐片（十二师）区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特级技师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首席技师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高中及以下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984" w:bottom="1304" w:left="192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5C2472ED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21"/>
    <w:basedOn w:val="6"/>
    <w:uiPriority w:val="0"/>
    <w:rPr>
      <w:rFonts w:hint="default" w:ascii="黑体" w:hAnsi="宋体" w:eastAsia="黑体" w:cs="黑体"/>
      <w:color w:val="000000"/>
      <w:sz w:val="22"/>
      <w:szCs w:val="22"/>
      <w:u w:val="none"/>
    </w:rPr>
  </w:style>
  <w:style w:type="character" w:customStyle="1" w:styleId="8">
    <w:name w:val="font01"/>
    <w:basedOn w:val="6"/>
    <w:uiPriority w:val="0"/>
    <w:rPr>
      <w:rFonts w:hint="default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2024-07-02T02:44:12Z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