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“协议康复机构的确认”办事指南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服务对象：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其他组织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受理条件：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1.具备二级以上康复专科条件或三级综合医疗机构资质；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具备进行工伤康复的基本设施、场所、人才、技术等；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设有专门的康复病房；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有独立的康复功能评定、康复治疗科室。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承诺办结时间（工作日）：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90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个工作日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收费标准：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办理时间: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周一至周五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双休及国家法定节假日除外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夏季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全天 10:30:00至18:30:00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冬季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全天 10:30:00至18:30:00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方式一（窗口办）：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益民大厦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乌鲁木齐市水磨沟区苇湖梁街道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三楼A区41号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方式二（网上办）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新疆政务服务网（https//zwfw.xinjiang.gov.cn/）/“新服办”APP或“新疆智慧人社小程序”。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七、咨询方式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咨询电话：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0991-3828956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0991-3689115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监督电话：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0991-12333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八、材料清单</w:t>
      </w:r>
    </w:p>
    <w:tbl>
      <w:tblPr>
        <w:tblStyle w:val="7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796"/>
        <w:gridCol w:w="2170"/>
        <w:gridCol w:w="2678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材料名称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必要性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类型及份数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1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诚信承诺书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2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康复医护医技人员信息汇总表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3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 xml:space="preserve">           康复诊疗设备登记表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4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 xml:space="preserve">                申请报告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5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 xml:space="preserve">                申请表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6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 xml:space="preserve">         医疗机构具备康复资质</w:t>
            </w:r>
          </w:p>
        </w:tc>
        <w:tc>
          <w:tcPr>
            <w:tcW w:w="2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原件0份</w:t>
            </w:r>
          </w:p>
        </w:tc>
        <w:tc>
          <w:tcPr>
            <w:tcW w:w="2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政府部门核发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7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医疗机构执业许可证及事业单位法人证</w:t>
            </w:r>
          </w:p>
        </w:tc>
        <w:tc>
          <w:tcPr>
            <w:tcW w:w="2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原件0份</w:t>
            </w:r>
          </w:p>
        </w:tc>
        <w:tc>
          <w:tcPr>
            <w:tcW w:w="2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政府部门核发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线上流程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1.受理：受理岗核对业务受理条件的符合性和申报材料的完整性：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a)符合受理条件且材料完整的，对受理材料进行登记转审核岗；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b)不符合受理条件或材料不完整的，退回办事人并进行一次性告知。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2.审核：审核岗通过现场检查的方式，对申请材料中涉及的软硬件情况进行核实，通过卫健、市场监管、公安、司法部门及征信机构进行信息核查：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a)符合条件且征信正常的，形成推荐名单报评估小组；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b)不符合条件或征信异常的，退回材料并注明原因。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（二）线下流程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1.受理：受理岗核对业务受理条件的符合性和申报材料的完整性：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a)符合受理条件且材料完整的，对受理材料进行登记转审核岗；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b)不符合受理条件或材料不完整的，退回办事人并进行一次性告知。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2.审核：审核岗通过现场检查的方式，对申请材料中涉及的软硬件情况进行核实，通过卫健、市场监管、公安、司法部门及征信机构进行信息核查：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a)符合条件且征信正常的，形成推荐名单报评估小组；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b)不符合条件或征信异常的，退回材料并注明原因。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十、常见问题及相关政策宣传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问：如何查询协议康复机构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答：通过小程序“电子社保卡”中“工伤保险康复机构查询”功能查询。</w:t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相关政策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关于印发新疆维吾尔自治区工伤保险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经办规程的通知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新人社办发〔20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9"/>
          <w:rFonts w:ascii="黑体" w:hAnsi="黑体" w:eastAsia="黑体" w:cs="黑体"/>
          <w:b w:val="0"/>
          <w:bCs/>
          <w:color w:val="000000"/>
          <w:sz w:val="32"/>
          <w:szCs w:val="32"/>
          <w:u w:val="none"/>
        </w:rPr>
      </w:pPr>
      <w:r>
        <w:rPr>
          <w:rStyle w:val="9"/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  <w:t>第四章 工伤医疗、康复与辅助器具配置管理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ascii="楷体_GB2312" w:hAnsi="楷体_GB2312" w:eastAsia="楷体_GB2312" w:cs="楷体_GB2312"/>
          <w:b w:val="0"/>
          <w:bCs/>
          <w:color w:val="000000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u w:val="none"/>
        </w:rPr>
        <w:t>第一节 协议管理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三十四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工伤保险医疗、康复、辅助器具配置服务实行协议管理方式。在公开、公正、平等协商的基础上，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地（州、市）级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经办机构与符合条件的医疗、康复、辅助器具配置机构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（以下简称协议机构）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签订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工伤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服务协议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，协议机构在全区范围内互认。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三十五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经办机构应与签订工伤保险服务协议的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协议机构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加强沟通协商，及时告知协议机构有关工伤保险政策及管理制度、操作规程的变化等情况，并进行工伤保险经办政策的宣传、解释与培训。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自治区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级经办机构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负责制定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全自治区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统一的工伤保险服务协议文本，根据政策要求和实际情况及时调整文本相关内容。工伤保险服务协议应包括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医疗（康复）服务管理、药品和诊疗项目管理、工伤医疗（康复）费用结算、信息传输、监督管理、违约责任、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协议有效期限等内容。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工伤保险服务协议在履行过程中如遇情况变化，需要变更、补充或终止的，双方应按照协议约定及时协商议定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并签订补充协议。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如出现协议中规定的解除协议的情形，提出解除协议的一方应按照协议规定时间通知另一方，并共同做好已收治工伤职工的医疗（康复）、辅助器具配置服务。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三十七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经办机构按照协议对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协议机构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进行检查监督，通过日常检查、定期考核、智能监控、信用管理等方式加强对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协议机构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的监管，并可建立服务对象满意度评价等制度。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F02F9"/>
    <w:multiLevelType w:val="singleLevel"/>
    <w:tmpl w:val="955F02F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A35F2"/>
    <w:multiLevelType w:val="singleLevel"/>
    <w:tmpl w:val="DFEA35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5C9636F"/>
    <w:multiLevelType w:val="singleLevel"/>
    <w:tmpl w:val="45C963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6C8"/>
    <w:rsid w:val="017F1BE6"/>
    <w:rsid w:val="02DC7D1C"/>
    <w:rsid w:val="02DD23AA"/>
    <w:rsid w:val="0543192E"/>
    <w:rsid w:val="07EB7719"/>
    <w:rsid w:val="08475C97"/>
    <w:rsid w:val="084A66FA"/>
    <w:rsid w:val="097B5029"/>
    <w:rsid w:val="0AC47A34"/>
    <w:rsid w:val="0CB37195"/>
    <w:rsid w:val="0D267161"/>
    <w:rsid w:val="0DEC2CF6"/>
    <w:rsid w:val="0DF10CC6"/>
    <w:rsid w:val="0E90488D"/>
    <w:rsid w:val="0F5B559C"/>
    <w:rsid w:val="118C227E"/>
    <w:rsid w:val="12041E4B"/>
    <w:rsid w:val="125E127E"/>
    <w:rsid w:val="156D6C9B"/>
    <w:rsid w:val="16016390"/>
    <w:rsid w:val="162838AD"/>
    <w:rsid w:val="1645697D"/>
    <w:rsid w:val="18AA124F"/>
    <w:rsid w:val="1A905D1F"/>
    <w:rsid w:val="1B2A0EEA"/>
    <w:rsid w:val="1C061FF6"/>
    <w:rsid w:val="1C811320"/>
    <w:rsid w:val="1C821684"/>
    <w:rsid w:val="1D2B57A6"/>
    <w:rsid w:val="1F0328AE"/>
    <w:rsid w:val="1F3918AE"/>
    <w:rsid w:val="1FC85C82"/>
    <w:rsid w:val="21417CE9"/>
    <w:rsid w:val="232A0B9E"/>
    <w:rsid w:val="232F044B"/>
    <w:rsid w:val="244C3F28"/>
    <w:rsid w:val="25157D73"/>
    <w:rsid w:val="25951542"/>
    <w:rsid w:val="299458FA"/>
    <w:rsid w:val="2AD61A9F"/>
    <w:rsid w:val="2CFD76E1"/>
    <w:rsid w:val="2D400B9B"/>
    <w:rsid w:val="2FB92AA1"/>
    <w:rsid w:val="306F3AF7"/>
    <w:rsid w:val="31EE3776"/>
    <w:rsid w:val="324F5D9C"/>
    <w:rsid w:val="32642B16"/>
    <w:rsid w:val="348A210B"/>
    <w:rsid w:val="36605BC1"/>
    <w:rsid w:val="37A6279B"/>
    <w:rsid w:val="37F03E5A"/>
    <w:rsid w:val="3B551814"/>
    <w:rsid w:val="3BA75122"/>
    <w:rsid w:val="3C250B7B"/>
    <w:rsid w:val="3C3C10DB"/>
    <w:rsid w:val="3DBF55E5"/>
    <w:rsid w:val="3EF13C48"/>
    <w:rsid w:val="3F7B31EF"/>
    <w:rsid w:val="3F92540F"/>
    <w:rsid w:val="405453C2"/>
    <w:rsid w:val="40797E36"/>
    <w:rsid w:val="41491181"/>
    <w:rsid w:val="41894859"/>
    <w:rsid w:val="424A6410"/>
    <w:rsid w:val="431245EF"/>
    <w:rsid w:val="44990369"/>
    <w:rsid w:val="44A660DF"/>
    <w:rsid w:val="45AC46CC"/>
    <w:rsid w:val="45E663F2"/>
    <w:rsid w:val="47777892"/>
    <w:rsid w:val="4880237A"/>
    <w:rsid w:val="488F2EB3"/>
    <w:rsid w:val="489D68BB"/>
    <w:rsid w:val="496E7A2D"/>
    <w:rsid w:val="4A1D3236"/>
    <w:rsid w:val="4C4128E9"/>
    <w:rsid w:val="4D2A3094"/>
    <w:rsid w:val="4E7F301E"/>
    <w:rsid w:val="4EA82109"/>
    <w:rsid w:val="4EE960CF"/>
    <w:rsid w:val="4F346184"/>
    <w:rsid w:val="4FD105D8"/>
    <w:rsid w:val="515A7F3C"/>
    <w:rsid w:val="518F3A58"/>
    <w:rsid w:val="52480F4C"/>
    <w:rsid w:val="550B3C93"/>
    <w:rsid w:val="55233320"/>
    <w:rsid w:val="55453C0C"/>
    <w:rsid w:val="55D1193D"/>
    <w:rsid w:val="57650EAA"/>
    <w:rsid w:val="57DB5C33"/>
    <w:rsid w:val="5A8F3D6C"/>
    <w:rsid w:val="5ADF7A4E"/>
    <w:rsid w:val="5CAF3642"/>
    <w:rsid w:val="5CE87E4C"/>
    <w:rsid w:val="5D2678DC"/>
    <w:rsid w:val="5D3F4508"/>
    <w:rsid w:val="5DE6030E"/>
    <w:rsid w:val="5E0D7DF4"/>
    <w:rsid w:val="5EA41C9D"/>
    <w:rsid w:val="5F191A89"/>
    <w:rsid w:val="5F1D7748"/>
    <w:rsid w:val="5FA4377A"/>
    <w:rsid w:val="5FB1D66D"/>
    <w:rsid w:val="607C1AEA"/>
    <w:rsid w:val="60BB2B4F"/>
    <w:rsid w:val="61151F00"/>
    <w:rsid w:val="62286C05"/>
    <w:rsid w:val="62CB67FC"/>
    <w:rsid w:val="636D503C"/>
    <w:rsid w:val="661D1DB1"/>
    <w:rsid w:val="663F4E40"/>
    <w:rsid w:val="68B37272"/>
    <w:rsid w:val="68F353FD"/>
    <w:rsid w:val="6A1A4762"/>
    <w:rsid w:val="6A7E7ECA"/>
    <w:rsid w:val="6A9D70FF"/>
    <w:rsid w:val="6B2E52C2"/>
    <w:rsid w:val="6B7569FF"/>
    <w:rsid w:val="6CCB3DBF"/>
    <w:rsid w:val="6D5A3745"/>
    <w:rsid w:val="6F405E68"/>
    <w:rsid w:val="70E70D96"/>
    <w:rsid w:val="714F16A3"/>
    <w:rsid w:val="71733C3C"/>
    <w:rsid w:val="71D0428C"/>
    <w:rsid w:val="71FB701B"/>
    <w:rsid w:val="721C5DB4"/>
    <w:rsid w:val="72762E78"/>
    <w:rsid w:val="74542937"/>
    <w:rsid w:val="74BD0A6B"/>
    <w:rsid w:val="76706285"/>
    <w:rsid w:val="76981C0F"/>
    <w:rsid w:val="778A0FF9"/>
    <w:rsid w:val="77979856"/>
    <w:rsid w:val="77B7820D"/>
    <w:rsid w:val="780E4F6F"/>
    <w:rsid w:val="79831964"/>
    <w:rsid w:val="7A876F48"/>
    <w:rsid w:val="7BC7D1ED"/>
    <w:rsid w:val="7C8E27D8"/>
    <w:rsid w:val="7DF6550C"/>
    <w:rsid w:val="7FDDB22C"/>
    <w:rsid w:val="C2F80744"/>
    <w:rsid w:val="FEE3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  <w:style w:type="paragraph" w:styleId="5">
    <w:name w:val="annotation text"/>
    <w:basedOn w:val="1"/>
    <w:qFormat/>
    <w:uiPriority w:val="0"/>
    <w:pPr>
      <w:jc w:val="left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2025-07-30T03:59:00Z</dcterms:created>
  <dc:creator>RST</dc:creator>
  <cp:lastModifiedBy>Administrator</cp:lastModifiedBy>
  <dcterms:modified xsi:type="dcterms:W3CDTF">2025-08-01T09:39:36Z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