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“机关事业单位养老保险关系转移接续申请”办事指南</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服务对象：</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自然人</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受理条件：</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在机关事业单位之间跨统筹区流动的参保人。</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承诺办结时间（工作日）：</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45</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个工作日</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收费标准：</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不收费</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办理时间:</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周一至周五</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双休及国家法定节假日除外</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 </w:t>
      </w:r>
    </w:p>
    <w:p>
      <w:pPr>
        <w:numPr>
          <w:ilvl w:val="0"/>
          <w:numId w:val="0"/>
        </w:numPr>
        <w:jc w:val="both"/>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pP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夏季</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全天 10:30:00至18:30:00 </w:t>
      </w:r>
    </w:p>
    <w:p>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冬季</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全天 10:30:00至18:30:00</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服务方式</w:t>
      </w:r>
    </w:p>
    <w:p>
      <w:pPr>
        <w:numPr>
          <w:ilvl w:val="0"/>
          <w:numId w:val="0"/>
        </w:numPr>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方式一（窗口办）：</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益民大厦</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乌鲁木齐市水磨沟区苇湖梁街道</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三楼A区41号</w:t>
      </w:r>
    </w:p>
    <w:p>
      <w:pPr>
        <w:numPr>
          <w:ilvl w:val="0"/>
          <w:numId w:val="0"/>
        </w:numPr>
        <w:jc w:val="both"/>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方式二（网上办）</w:t>
      </w:r>
      <w:r>
        <w:rPr>
          <w:rFonts w:hint="eastAsia" w:ascii="黑体" w:hAnsi="黑体" w:eastAsia="黑体" w:cs="黑体"/>
          <w:color w:val="000000" w:themeColor="text1"/>
          <w:sz w:val="28"/>
          <w:szCs w:val="28"/>
          <w:highlight w:val="none"/>
          <w:lang w:val="en-US" w:eastAsia="zh-CN"/>
          <w14:textFill>
            <w14:solidFill>
              <w14:schemeClr w14:val="tx1"/>
            </w14:solidFill>
          </w14:textFill>
        </w:rPr>
        <w:t>：</w:t>
      </w: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新疆政务服务网（https//zwfw.xinjiang.gov.cn/）/“新服办”APP或“新疆智慧人社小程序”。</w:t>
      </w:r>
    </w:p>
    <w:p>
      <w:pPr>
        <w:numPr>
          <w:ilvl w:val="0"/>
          <w:numId w:val="0"/>
        </w:numPr>
        <w:ind w:leftChars="0"/>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七、咨询方式</w:t>
      </w:r>
    </w:p>
    <w:p>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咨询电话：</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0991-3828956</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0991-3689115</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 xml:space="preserve"> </w:t>
      </w:r>
    </w:p>
    <w:p>
      <w:pPr>
        <w:numPr>
          <w:ilvl w:val="0"/>
          <w:numId w:val="0"/>
        </w:numPr>
        <w:ind w:leftChars="0"/>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监督电话：</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0991-12333</w:t>
      </w:r>
    </w:p>
    <w:p>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p>
    <w:p>
      <w:pPr>
        <w:numPr>
          <w:ilvl w:val="0"/>
          <w:numId w:val="0"/>
        </w:numPr>
        <w:ind w:leftChars="0"/>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八、材料清单</w:t>
      </w:r>
    </w:p>
    <w:tbl>
      <w:tblPr>
        <w:tblStyle w:val="3"/>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796"/>
        <w:gridCol w:w="2170"/>
        <w:gridCol w:w="2678"/>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序号</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材料名称</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必要性</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类型及份数</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1</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社会保障卡或有效身份证件（参保单位办理的）</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非必要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原件及复印件各1份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2</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社会保障卡或有效身份证件（参保人办理的）</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原件及复印件各1份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bl>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办理流程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线上流程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登录网址选择关系转移模块，按指引填写。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（二）线下流程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1受理：综合柜员岗核对业务受理条件的符合性（（重点核对参保人有无本地缴费信息）和申报材料的完整性。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2初审：业务初审岗审核线上和窗口业务的政策符合性和信息的准确性。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3办结：基金到账后，财务部门在系统中录入转移基金，财务部门在财务系统中进行会计核算。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十、常见问题及相关政策宣传</w:t>
      </w:r>
    </w:p>
    <w:p>
      <w:pPr>
        <w:numPr>
          <w:ilvl w:val="0"/>
          <w:numId w:val="0"/>
        </w:numPr>
        <w:ind w:firstLine="64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问：机关事业单位参保人员在何种情况下需要办理养老保险关系转移业务？</w:t>
      </w:r>
    </w:p>
    <w:p>
      <w:pPr>
        <w:numPr>
          <w:ilvl w:val="0"/>
          <w:numId w:val="0"/>
        </w:numPr>
        <w:ind w:firstLine="64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答：机关事业单位参保人员在跨统筹范围流动的需要办理转移接续手续。</w:t>
      </w:r>
    </w:p>
    <w:p>
      <w:pPr>
        <w:numPr>
          <w:ilvl w:val="0"/>
          <w:numId w:val="0"/>
        </w:numPr>
        <w:jc w:val="both"/>
        <w:rPr>
          <w:rFonts w:hint="eastAsia" w:ascii="宋体" w:hAnsi="宋体" w:cs="宋体"/>
          <w:sz w:val="32"/>
          <w:szCs w:val="32"/>
          <w:lang w:val="en-US" w:eastAsia="zh-CN"/>
        </w:rPr>
      </w:pPr>
      <w:r>
        <w:rPr>
          <w:rFonts w:hint="eastAsia" w:ascii="宋体" w:hAnsi="宋体" w:cs="宋体"/>
          <w:sz w:val="32"/>
          <w:szCs w:val="32"/>
          <w:lang w:val="en-US" w:eastAsia="zh-CN"/>
        </w:rPr>
        <w:t xml:space="preserve">    问：转移养老保险关系需要去原工作地吗？</w:t>
      </w:r>
    </w:p>
    <w:p>
      <w:pPr>
        <w:numPr>
          <w:ilvl w:val="0"/>
          <w:numId w:val="0"/>
        </w:numPr>
        <w:jc w:val="both"/>
        <w:rPr>
          <w:rFonts w:hint="eastAsia" w:ascii="宋体" w:hAnsi="宋体" w:eastAsia="宋体" w:cs="宋体"/>
          <w:sz w:val="32"/>
          <w:szCs w:val="32"/>
          <w:lang w:val="en-US" w:eastAsia="zh-CN"/>
        </w:rPr>
      </w:pPr>
      <w:r>
        <w:rPr>
          <w:rFonts w:hint="eastAsia" w:ascii="宋体" w:hAnsi="宋体" w:cs="宋体"/>
          <w:sz w:val="32"/>
          <w:szCs w:val="32"/>
          <w:lang w:val="en-US" w:eastAsia="zh-CN"/>
        </w:rPr>
        <w:t xml:space="preserve">    答：您可以直接到新参保地的社保经办机构提出申请办理，也可以选择登录国家社会保险公共服务平台或“掌上1233”APP申请养老保险关系转移，填写本人基本信息和转移信息后，通过认证即可完成申请。</w:t>
      </w:r>
    </w:p>
    <w:p>
      <w:pPr>
        <w:numPr>
          <w:ilvl w:val="0"/>
          <w:numId w:val="0"/>
        </w:numPr>
        <w:ind w:firstLine="64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相关政策：</w:t>
      </w:r>
      <w:bookmarkStart w:id="0" w:name="_GoBack"/>
      <w:bookmarkEnd w:id="0"/>
    </w:p>
    <w:p>
      <w:pPr>
        <w:numPr>
          <w:ilvl w:val="0"/>
          <w:numId w:val="0"/>
        </w:numPr>
        <w:ind w:firstLine="64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关于机关事业单位基本养老保险关系</w:t>
      </w:r>
    </w:p>
    <w:p>
      <w:pPr>
        <w:numPr>
          <w:ilvl w:val="0"/>
          <w:numId w:val="0"/>
        </w:numPr>
        <w:ind w:firstLine="64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和职业年金转移接续有关问题的通知</w:t>
      </w:r>
    </w:p>
    <w:p>
      <w:pPr>
        <w:numPr>
          <w:ilvl w:val="0"/>
          <w:numId w:val="0"/>
        </w:numPr>
        <w:ind w:firstLine="64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人社部规【2017】1号</w:t>
      </w:r>
    </w:p>
    <w:p>
      <w:pPr>
        <w:numPr>
          <w:ilvl w:val="0"/>
          <w:numId w:val="0"/>
        </w:numPr>
        <w:ind w:firstLine="64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一、关于机关事业单位基本养老保险关系转移接续</w:t>
      </w:r>
    </w:p>
    <w:p>
      <w:pPr>
        <w:numPr>
          <w:ilvl w:val="0"/>
          <w:numId w:val="0"/>
        </w:numPr>
        <w:ind w:firstLine="64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（一）参保人员在同一统筹范围内的机关事业单位之间流动的，只转移基本养老保险关系，不转移基金。</w:t>
      </w:r>
    </w:p>
    <w:p>
      <w:pPr>
        <w:numPr>
          <w:ilvl w:val="0"/>
          <w:numId w:val="0"/>
        </w:numPr>
        <w:ind w:firstLine="64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（二）参保人员在机关事业单位养老保险制度内跨统筹范围流动的，在转移基本养老保险关系的同时，转移基金。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黑体" w:hAnsi="黑体" w:eastAsia="黑体" w:cs="黑体"/>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5F02F9"/>
    <w:multiLevelType w:val="singleLevel"/>
    <w:tmpl w:val="955F02F9"/>
    <w:lvl w:ilvl="0" w:tentative="0">
      <w:start w:val="9"/>
      <w:numFmt w:val="chineseCounting"/>
      <w:suff w:val="nothing"/>
      <w:lvlText w:val="%1、"/>
      <w:lvlJc w:val="left"/>
      <w:rPr>
        <w:rFonts w:hint="eastAsia"/>
      </w:rPr>
    </w:lvl>
  </w:abstractNum>
  <w:abstractNum w:abstractNumId="1">
    <w:nsid w:val="DFEA35F2"/>
    <w:multiLevelType w:val="singleLevel"/>
    <w:tmpl w:val="DFEA35F2"/>
    <w:lvl w:ilvl="0" w:tentative="0">
      <w:start w:val="1"/>
      <w:numFmt w:val="chineseCounting"/>
      <w:suff w:val="nothing"/>
      <w:lvlText w:val="（%1）"/>
      <w:lvlJc w:val="left"/>
      <w:rPr>
        <w:rFonts w:hint="eastAsia"/>
      </w:rPr>
    </w:lvl>
  </w:abstractNum>
  <w:abstractNum w:abstractNumId="2">
    <w:nsid w:val="45C9636F"/>
    <w:multiLevelType w:val="singleLevel"/>
    <w:tmpl w:val="45C9636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26C8"/>
    <w:rsid w:val="017F1BE6"/>
    <w:rsid w:val="02DC7D1C"/>
    <w:rsid w:val="02DD23AA"/>
    <w:rsid w:val="0543192E"/>
    <w:rsid w:val="07EB7719"/>
    <w:rsid w:val="08475C97"/>
    <w:rsid w:val="084A66FA"/>
    <w:rsid w:val="097B5029"/>
    <w:rsid w:val="0AC47A34"/>
    <w:rsid w:val="0CB37195"/>
    <w:rsid w:val="0D267161"/>
    <w:rsid w:val="0DEC2CF6"/>
    <w:rsid w:val="0DF10CC6"/>
    <w:rsid w:val="0E90488D"/>
    <w:rsid w:val="118C227E"/>
    <w:rsid w:val="12041E4B"/>
    <w:rsid w:val="125E127E"/>
    <w:rsid w:val="156D6C9B"/>
    <w:rsid w:val="16016390"/>
    <w:rsid w:val="162838AD"/>
    <w:rsid w:val="1645697D"/>
    <w:rsid w:val="170D1BD8"/>
    <w:rsid w:val="18AA124F"/>
    <w:rsid w:val="193B5EC8"/>
    <w:rsid w:val="1A905D1F"/>
    <w:rsid w:val="1B2A0EEA"/>
    <w:rsid w:val="1C061FF6"/>
    <w:rsid w:val="1C811320"/>
    <w:rsid w:val="1C821684"/>
    <w:rsid w:val="1D2B57A6"/>
    <w:rsid w:val="1F0328AE"/>
    <w:rsid w:val="1F3918AE"/>
    <w:rsid w:val="1FC85C82"/>
    <w:rsid w:val="222A1C05"/>
    <w:rsid w:val="232A0B9E"/>
    <w:rsid w:val="232F044B"/>
    <w:rsid w:val="25157D73"/>
    <w:rsid w:val="25951542"/>
    <w:rsid w:val="299458FA"/>
    <w:rsid w:val="2AD61A9F"/>
    <w:rsid w:val="2CFD76E1"/>
    <w:rsid w:val="2D400B9B"/>
    <w:rsid w:val="2FB92AA1"/>
    <w:rsid w:val="306F3AF7"/>
    <w:rsid w:val="31EE3776"/>
    <w:rsid w:val="324F5D9C"/>
    <w:rsid w:val="32642B16"/>
    <w:rsid w:val="33B13E61"/>
    <w:rsid w:val="348A210B"/>
    <w:rsid w:val="36605BC1"/>
    <w:rsid w:val="36B640CD"/>
    <w:rsid w:val="37A6279B"/>
    <w:rsid w:val="38851F70"/>
    <w:rsid w:val="3B551814"/>
    <w:rsid w:val="3BA75122"/>
    <w:rsid w:val="3C250B7B"/>
    <w:rsid w:val="3C3C10DB"/>
    <w:rsid w:val="3DBF55E5"/>
    <w:rsid w:val="3EF13C48"/>
    <w:rsid w:val="3F4D199D"/>
    <w:rsid w:val="3F7B31EF"/>
    <w:rsid w:val="3F92540F"/>
    <w:rsid w:val="405453C2"/>
    <w:rsid w:val="40797E36"/>
    <w:rsid w:val="41491181"/>
    <w:rsid w:val="41894859"/>
    <w:rsid w:val="424A6410"/>
    <w:rsid w:val="431245EF"/>
    <w:rsid w:val="44990369"/>
    <w:rsid w:val="44A660DF"/>
    <w:rsid w:val="45AC46CC"/>
    <w:rsid w:val="45E663F2"/>
    <w:rsid w:val="470D401E"/>
    <w:rsid w:val="47777892"/>
    <w:rsid w:val="47DB722E"/>
    <w:rsid w:val="4880237A"/>
    <w:rsid w:val="488F2EB3"/>
    <w:rsid w:val="489D68BB"/>
    <w:rsid w:val="496E7A2D"/>
    <w:rsid w:val="4A1D3236"/>
    <w:rsid w:val="4C4128E9"/>
    <w:rsid w:val="4D2A3094"/>
    <w:rsid w:val="4E7F301E"/>
    <w:rsid w:val="4EA82109"/>
    <w:rsid w:val="4EE960CF"/>
    <w:rsid w:val="4F346184"/>
    <w:rsid w:val="4FD105D8"/>
    <w:rsid w:val="515A7F3C"/>
    <w:rsid w:val="518F3A58"/>
    <w:rsid w:val="550B3C93"/>
    <w:rsid w:val="55233320"/>
    <w:rsid w:val="55453C0C"/>
    <w:rsid w:val="57650EAA"/>
    <w:rsid w:val="57DB5C33"/>
    <w:rsid w:val="5A8F3D6C"/>
    <w:rsid w:val="5CAF3642"/>
    <w:rsid w:val="5CE87E4C"/>
    <w:rsid w:val="5D2678DC"/>
    <w:rsid w:val="5D3F4508"/>
    <w:rsid w:val="5DE6030E"/>
    <w:rsid w:val="5E0D7DF4"/>
    <w:rsid w:val="5EA41C9D"/>
    <w:rsid w:val="5EEF6DE9"/>
    <w:rsid w:val="5F191A89"/>
    <w:rsid w:val="5F1D7748"/>
    <w:rsid w:val="5FA4377A"/>
    <w:rsid w:val="5FB1D66D"/>
    <w:rsid w:val="607C1AEA"/>
    <w:rsid w:val="60BB2B4F"/>
    <w:rsid w:val="61151F00"/>
    <w:rsid w:val="62CB67FC"/>
    <w:rsid w:val="661D1DB1"/>
    <w:rsid w:val="663F4E40"/>
    <w:rsid w:val="67161FD7"/>
    <w:rsid w:val="68B37272"/>
    <w:rsid w:val="6A7E7ECA"/>
    <w:rsid w:val="6A9D70FF"/>
    <w:rsid w:val="6B2E52C2"/>
    <w:rsid w:val="6B7569FF"/>
    <w:rsid w:val="6CCB3DBF"/>
    <w:rsid w:val="6D5A3745"/>
    <w:rsid w:val="6DF956CA"/>
    <w:rsid w:val="70E70D96"/>
    <w:rsid w:val="714F16A3"/>
    <w:rsid w:val="71733C3C"/>
    <w:rsid w:val="71B44436"/>
    <w:rsid w:val="71D0428C"/>
    <w:rsid w:val="71FB701B"/>
    <w:rsid w:val="721C5DB4"/>
    <w:rsid w:val="72762E78"/>
    <w:rsid w:val="74542937"/>
    <w:rsid w:val="74BD0A6B"/>
    <w:rsid w:val="76706285"/>
    <w:rsid w:val="76981C0F"/>
    <w:rsid w:val="778A0FF9"/>
    <w:rsid w:val="77979856"/>
    <w:rsid w:val="77B7820D"/>
    <w:rsid w:val="780E4F6F"/>
    <w:rsid w:val="786B4A8B"/>
    <w:rsid w:val="79831964"/>
    <w:rsid w:val="7A876F48"/>
    <w:rsid w:val="7B8B4F8A"/>
    <w:rsid w:val="7BC7D1ED"/>
    <w:rsid w:val="7C8E27D8"/>
    <w:rsid w:val="7DF6550C"/>
    <w:rsid w:val="7FDDB22C"/>
    <w:rsid w:val="C2F80744"/>
    <w:rsid w:val="FEE3D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2025-07-30T03:59:00Z</dcterms:created>
  <dc:creator>RST</dc:creator>
  <cp:lastModifiedBy>Administrator</cp:lastModifiedBy>
  <dcterms:modified xsi:type="dcterms:W3CDTF">2025-08-01T10:33:54Z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