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“遗属待遇申领”办事指南</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服务对象：</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自然人,企业法人,事业法人,社会组织法人,非法人企业,行政机关,其他组织</w:t>
      </w:r>
    </w:p>
    <w:p>
      <w:pPr>
        <w:numPr>
          <w:ilvl w:val="0"/>
          <w:numId w:val="1"/>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受理条件：</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1.</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 xml:space="preserve"> 参保人死亡的；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2.</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 xml:space="preserve"> 达到法定退休年龄前丧失中华人民共和国国籍的；</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3.</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 xml:space="preserve"> 港澳台居民在达到规定的领取养老金条件前离开内地（大陆）的； </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4.</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 xml:space="preserve">参加基本养老保险的外国国籍人员离境的； </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5.</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 xml:space="preserve">重复领取养老保险待遇的； </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 xml:space="preserve"> 达到法定退休年龄但未达到按月领取基本养老金条件且不转入城乡居民基本养老保险的； </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7.</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军人入伍前参加职工基本养老保险且退出现役采取退休、退养方式安置的。</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承诺办结时间（工作日）：</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5</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个工作日</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收费标准：</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不收费</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办理时间:</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周一至周五</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双休及国家法定节假日除外</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 </w:t>
      </w:r>
    </w:p>
    <w:p>
      <w:pPr>
        <w:numPr>
          <w:ilvl w:val="0"/>
          <w:numId w:val="0"/>
        </w:numPr>
        <w:jc w:val="both"/>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夏季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 xml:space="preserve">全天 10:30:00至18:30:00 </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冬季</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全天 10:30:00至18:30:00</w:t>
      </w:r>
    </w:p>
    <w:p>
      <w:pPr>
        <w:numPr>
          <w:ilvl w:val="0"/>
          <w:numId w:val="1"/>
        </w:numPr>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服务方式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方式一（窗口办）：</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益民大厦</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乌鲁木齐市水磨沟区苇湖梁街道</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三楼A区41号</w:t>
      </w:r>
    </w:p>
    <w:p>
      <w:pPr>
        <w:numPr>
          <w:ilvl w:val="0"/>
          <w:numId w:val="0"/>
        </w:numPr>
        <w:jc w:val="both"/>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方式二（网上办）</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新疆政务服务网（https//zwfw.xinjiang.gov.cn/）/“新服办”APP或“新疆智慧人社小程序”。</w:t>
      </w:r>
    </w:p>
    <w:p>
      <w:pPr>
        <w:numPr>
          <w:ilvl w:val="0"/>
          <w:numId w:val="0"/>
        </w:numPr>
        <w:ind w:leftChars="0"/>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七、咨询方式</w:t>
      </w:r>
    </w:p>
    <w:p>
      <w:pPr>
        <w:numPr>
          <w:ilvl w:val="0"/>
          <w:numId w:val="0"/>
        </w:numPr>
        <w:jc w:val="both"/>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咨询电话：</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0991-3828956</w:t>
      </w:r>
      <w:r>
        <w:rPr>
          <w:rFonts w:hint="eastAsia" w:ascii="黑体" w:hAnsi="黑体" w:eastAsia="黑体" w:cs="黑体"/>
          <w:i w:val="0"/>
          <w:caps w:val="0"/>
          <w:color w:val="000000" w:themeColor="text1"/>
          <w:spacing w:val="0"/>
          <w:sz w:val="24"/>
          <w:szCs w:val="24"/>
          <w:shd w:val="clear" w:fill="FFFFFF"/>
          <w:lang w:eastAsia="zh-CN"/>
          <w14:textFill>
            <w14:solidFill>
              <w14:schemeClr w14:val="tx1"/>
            </w14:solidFill>
          </w14:textFill>
        </w:rPr>
        <w:t>、</w:t>
      </w:r>
      <w:r>
        <w:rPr>
          <w:rFonts w:hint="eastAsia" w:ascii="黑体" w:hAnsi="黑体" w:eastAsia="黑体" w:cs="黑体"/>
          <w:i w:val="0"/>
          <w:caps w:val="0"/>
          <w:color w:val="000000" w:themeColor="text1"/>
          <w:spacing w:val="0"/>
          <w:sz w:val="24"/>
          <w:szCs w:val="24"/>
          <w:shd w:val="clear" w:fill="FFFFFF"/>
          <w14:textFill>
            <w14:solidFill>
              <w14:schemeClr w14:val="tx1"/>
            </w14:solidFill>
          </w14:textFill>
        </w:rPr>
        <w:t>0991-3689115</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监督电话：</w:t>
      </w:r>
      <w:r>
        <w:rPr>
          <w:rFonts w:hint="eastAsia" w:ascii="黑体" w:hAnsi="黑体" w:eastAsia="黑体" w:cs="黑体"/>
          <w:i w:val="0"/>
          <w:caps w:val="0"/>
          <w:color w:val="000000" w:themeColor="text1"/>
          <w:spacing w:val="0"/>
          <w:sz w:val="24"/>
          <w:szCs w:val="24"/>
          <w:shd w:val="clear" w:fill="FFFFFF"/>
          <w:lang w:val="en-US" w:eastAsia="zh-CN"/>
          <w14:textFill>
            <w14:solidFill>
              <w14:schemeClr w14:val="tx1"/>
            </w14:solidFill>
          </w14:textFill>
        </w:rPr>
        <w:t>0991-12333</w:t>
      </w:r>
    </w:p>
    <w:p>
      <w:pPr>
        <w:numPr>
          <w:ilvl w:val="0"/>
          <w:numId w:val="0"/>
        </w:numPr>
        <w:jc w:val="both"/>
        <w:rPr>
          <w:rFonts w:hint="eastAsia" w:ascii="黑体" w:hAnsi="黑体" w:eastAsia="黑体" w:cs="黑体"/>
          <w:color w:val="000000" w:themeColor="text1"/>
          <w:sz w:val="28"/>
          <w:szCs w:val="28"/>
          <w:lang w:val="en-US" w:eastAsia="zh-CN"/>
          <w14:textFill>
            <w14:solidFill>
              <w14:schemeClr w14:val="tx1"/>
            </w14:solidFill>
          </w14:textFill>
        </w:rPr>
      </w:pPr>
    </w:p>
    <w:p>
      <w:pPr>
        <w:numPr>
          <w:ilvl w:val="0"/>
          <w:numId w:val="0"/>
        </w:numPr>
        <w:ind w:leftChars="0"/>
        <w:jc w:val="both"/>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八、材料清单</w:t>
      </w:r>
    </w:p>
    <w:tbl>
      <w:tblPr>
        <w:tblStyle w:val="3"/>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796"/>
        <w:gridCol w:w="2170"/>
        <w:gridCol w:w="267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序号</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材料名称</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必要性</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类型及份数</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社会保障卡或有效身份证件</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原件及复印件各4份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w:t>
            </w:r>
          </w:p>
        </w:tc>
        <w:tc>
          <w:tcPr>
            <w:tcW w:w="47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死亡证明材料或《社会保险经办业务证明事项告知承诺制承诺书》</w:t>
            </w:r>
          </w:p>
        </w:tc>
        <w:tc>
          <w:tcPr>
            <w:tcW w:w="21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非必要</w:t>
            </w:r>
          </w:p>
        </w:tc>
        <w:tc>
          <w:tcPr>
            <w:tcW w:w="267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原件及复印件各1份</w:t>
            </w:r>
          </w:p>
        </w:tc>
        <w:tc>
          <w:tcPr>
            <w:tcW w:w="281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政府部门核发</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办理流程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线上流程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1受理：综合柜员岗核对业务受理条件的符合性和提交材料的完整性。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2初审：业务初审岗初审线上和窗口业务的政策符合性，核对个人账户建账日期、缴费信息、死亡时间、缴费终止日期等信息的准确性，采用告知承诺制办理的，应通过共享数据核查死亡相关信息。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24"/>
          <w:szCs w:val="24"/>
          <w:highlight w:val="none"/>
          <w:shd w:val="clear" w:fill="FFFFFF"/>
          <w:lang w:val="en-US" w:eastAsia="zh-CN"/>
          <w14:textFill>
            <w14:solidFill>
              <w14:schemeClr w14:val="tx1"/>
            </w14:solidFill>
          </w14:textFill>
        </w:rPr>
        <w:t>3复核：业务复核岗复核政策的符合性和死亡时间、出国人员缴费终止日期、个人账户建账日期、缴费信息、个人账户退付金额。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4.办结：符合条件的，予以办结并反馈结果。（参保单位仅限办理低风险业务，灵活就业人员仅限变更非关键信息）。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（二）线下流程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1.受理：申请人申请提交材料，经办人员对材料完整性及受理条件符合性进行审核；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i w:val="0"/>
          <w:caps w:val="0"/>
          <w:color w:val="333333"/>
          <w:spacing w:val="0"/>
          <w:sz w:val="24"/>
          <w:szCs w:val="24"/>
          <w:highlight w:val="none"/>
          <w:shd w:val="clear" w:fill="FFFFFF"/>
          <w:lang w:val="en-US" w:eastAsia="zh-CN"/>
        </w:rPr>
      </w:pPr>
      <w:r>
        <w:rPr>
          <w:rFonts w:hint="eastAsia" w:ascii="黑体" w:hAnsi="黑体" w:eastAsia="黑体" w:cs="黑体"/>
          <w:i w:val="0"/>
          <w:caps w:val="0"/>
          <w:color w:val="333333"/>
          <w:spacing w:val="0"/>
          <w:sz w:val="24"/>
          <w:szCs w:val="24"/>
          <w:highlight w:val="none"/>
          <w:shd w:val="clear" w:fill="FFFFFF"/>
          <w:lang w:val="en-US" w:eastAsia="zh-CN"/>
        </w:rPr>
        <w:t>2.办结：符合条件的，予以办结并反馈结果。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十、常见问题及相关政策宣传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bookmarkStart w:id="0" w:name="_GoBack"/>
      <w:bookmarkEnd w:id="0"/>
      <w:r>
        <w:rPr>
          <w:rFonts w:hint="eastAsia" w:ascii="仿宋_GB2312" w:hAnsi="仿宋_GB2312" w:eastAsia="仿宋_GB2312" w:cs="仿宋_GB2312"/>
          <w:b/>
          <w:bCs/>
          <w:sz w:val="24"/>
          <w:szCs w:val="24"/>
          <w:lang w:val="en-US" w:eastAsia="zh-CN"/>
        </w:rPr>
        <w:t>问</w:t>
      </w:r>
      <w:r>
        <w:rPr>
          <w:rFonts w:hint="eastAsia" w:ascii="仿宋_GB2312" w:hAnsi="仿宋_GB2312" w:eastAsia="仿宋_GB2312" w:cs="仿宋_GB2312"/>
          <w:sz w:val="24"/>
          <w:szCs w:val="24"/>
          <w:lang w:val="en-US" w:eastAsia="zh-CN"/>
        </w:rPr>
        <w:t>：遗属如何在线上办理遗属待遇申领？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答：</w:t>
      </w:r>
      <w:r>
        <w:rPr>
          <w:rFonts w:hint="eastAsia" w:ascii="仿宋_GB2312" w:hAnsi="仿宋_GB2312" w:eastAsia="仿宋_GB2312" w:cs="仿宋_GB2312"/>
          <w:sz w:val="24"/>
          <w:szCs w:val="24"/>
          <w:lang w:val="en-US" w:eastAsia="zh-CN"/>
        </w:rPr>
        <w:t>遗属可通过“新疆智慧人社”微信小程序“一次性待遇申领”功能自助申报遗属待遇。需提供死亡人员社会保障卡或其他身份证件原件、遗属填写的“社会保险经办业务证明事项告知承诺制承诺书”或死亡证明材料原件、在职人员有视同缴费年限的，应上传“视同缴费年限认定表”原件。</w:t>
      </w:r>
    </w:p>
    <w:p>
      <w:pPr>
        <w:numPr>
          <w:ilvl w:val="0"/>
          <w:numId w:val="0"/>
        </w:numPr>
        <w:spacing w:line="400" w:lineRule="exact"/>
        <w:rPr>
          <w:rFonts w:hint="eastAsia" w:ascii="仿宋_GB2312" w:hAnsi="仿宋_GB2312" w:eastAsia="仿宋_GB2312" w:cs="仿宋_GB2312"/>
          <w:sz w:val="24"/>
          <w:szCs w:val="24"/>
          <w:lang w:val="en-US" w:eastAsia="zh-CN"/>
        </w:rPr>
      </w:pPr>
    </w:p>
    <w:p>
      <w:pPr>
        <w:numPr>
          <w:ilvl w:val="0"/>
          <w:numId w:val="0"/>
        </w:num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相关文件：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《社会保险经办条例》第十九条规定：</w:t>
      </w:r>
      <w:r>
        <w:rPr>
          <w:rFonts w:hint="default" w:ascii="仿宋_GB2312" w:hAnsi="仿宋_GB2312" w:eastAsia="仿宋_GB2312" w:cs="仿宋_GB2312"/>
          <w:sz w:val="24"/>
          <w:szCs w:val="24"/>
          <w:lang w:val="en-US" w:eastAsia="zh-CN"/>
        </w:rPr>
        <w:t>参加职工基本养老保险的个人死亡或者失业人员在领取失业保险金期间死亡，其遗属可以依法向社会保险经办机构申领丧葬补助金和抚恤金。社会保险经办机构应当及时核实有关情况，按照规定核定并发放丧葬补助金和抚恤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新疆维吾尔自治区社会保险公共服务事项办理规范》规定，遗属可通过“新疆智慧人社”微信小程序“一次性待遇申领”功能自助申报遗属待遇。需提供死亡人员社会保障卡或其他身份证件原件、遗属填写的“社会保险经办业务证明事项告知承诺制承诺书”或死亡证明材料原件、在职人员有视同缴费年限的，应上传“视同缴费年限认定表”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F02F9"/>
    <w:multiLevelType w:val="singleLevel"/>
    <w:tmpl w:val="955F02F9"/>
    <w:lvl w:ilvl="0" w:tentative="0">
      <w:start w:val="9"/>
      <w:numFmt w:val="chineseCounting"/>
      <w:suff w:val="nothing"/>
      <w:lvlText w:val="%1、"/>
      <w:lvlJc w:val="left"/>
      <w:rPr>
        <w:rFonts w:hint="eastAsia"/>
      </w:rPr>
    </w:lvl>
  </w:abstractNum>
  <w:abstractNum w:abstractNumId="1">
    <w:nsid w:val="DFEA35F2"/>
    <w:multiLevelType w:val="singleLevel"/>
    <w:tmpl w:val="DFEA35F2"/>
    <w:lvl w:ilvl="0" w:tentative="0">
      <w:start w:val="1"/>
      <w:numFmt w:val="chineseCounting"/>
      <w:suff w:val="nothing"/>
      <w:lvlText w:val="（%1）"/>
      <w:lvlJc w:val="left"/>
      <w:rPr>
        <w:rFonts w:hint="eastAsia"/>
      </w:rPr>
    </w:lvl>
  </w:abstractNum>
  <w:abstractNum w:abstractNumId="2">
    <w:nsid w:val="45C9636F"/>
    <w:multiLevelType w:val="singleLevel"/>
    <w:tmpl w:val="45C9636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26C8"/>
    <w:rsid w:val="017F1BE6"/>
    <w:rsid w:val="02DC7D1C"/>
    <w:rsid w:val="02DD23AA"/>
    <w:rsid w:val="0543192E"/>
    <w:rsid w:val="07EB7719"/>
    <w:rsid w:val="08475C97"/>
    <w:rsid w:val="084A66FA"/>
    <w:rsid w:val="097B5029"/>
    <w:rsid w:val="0AC47A34"/>
    <w:rsid w:val="0CB37195"/>
    <w:rsid w:val="0D267161"/>
    <w:rsid w:val="0DEC2CF6"/>
    <w:rsid w:val="0DF10CC6"/>
    <w:rsid w:val="0E90488D"/>
    <w:rsid w:val="118C227E"/>
    <w:rsid w:val="12041E4B"/>
    <w:rsid w:val="125E127E"/>
    <w:rsid w:val="156D6C9B"/>
    <w:rsid w:val="16016390"/>
    <w:rsid w:val="162838AD"/>
    <w:rsid w:val="1645697D"/>
    <w:rsid w:val="17304DB5"/>
    <w:rsid w:val="17D63E3A"/>
    <w:rsid w:val="18AA124F"/>
    <w:rsid w:val="1A905D1F"/>
    <w:rsid w:val="1B2A0EEA"/>
    <w:rsid w:val="1C061FF6"/>
    <w:rsid w:val="1C811320"/>
    <w:rsid w:val="1C821684"/>
    <w:rsid w:val="1D2B57A6"/>
    <w:rsid w:val="1F0328AE"/>
    <w:rsid w:val="1F3918AE"/>
    <w:rsid w:val="1FC85C82"/>
    <w:rsid w:val="1FCF6879"/>
    <w:rsid w:val="232A0B9E"/>
    <w:rsid w:val="232F044B"/>
    <w:rsid w:val="25157D73"/>
    <w:rsid w:val="25951542"/>
    <w:rsid w:val="299458FA"/>
    <w:rsid w:val="2AD61A9F"/>
    <w:rsid w:val="2CFD76E1"/>
    <w:rsid w:val="2D400B9B"/>
    <w:rsid w:val="2F1245FC"/>
    <w:rsid w:val="2FB92AA1"/>
    <w:rsid w:val="306F3AF7"/>
    <w:rsid w:val="31EE3776"/>
    <w:rsid w:val="324F5D9C"/>
    <w:rsid w:val="32642B16"/>
    <w:rsid w:val="348A210B"/>
    <w:rsid w:val="36605BC1"/>
    <w:rsid w:val="37A6279B"/>
    <w:rsid w:val="3B551814"/>
    <w:rsid w:val="3BA75122"/>
    <w:rsid w:val="3C250B7B"/>
    <w:rsid w:val="3C3C10DB"/>
    <w:rsid w:val="3DBF55E5"/>
    <w:rsid w:val="3EF13C48"/>
    <w:rsid w:val="3F7B31EF"/>
    <w:rsid w:val="3F92540F"/>
    <w:rsid w:val="405453C2"/>
    <w:rsid w:val="40797E36"/>
    <w:rsid w:val="41491181"/>
    <w:rsid w:val="41894859"/>
    <w:rsid w:val="424A6410"/>
    <w:rsid w:val="431245EF"/>
    <w:rsid w:val="44990369"/>
    <w:rsid w:val="44A660DF"/>
    <w:rsid w:val="45AC46CC"/>
    <w:rsid w:val="45E663F2"/>
    <w:rsid w:val="47777892"/>
    <w:rsid w:val="4880237A"/>
    <w:rsid w:val="488F2EB3"/>
    <w:rsid w:val="489D68BB"/>
    <w:rsid w:val="496E7A2D"/>
    <w:rsid w:val="4A1D3236"/>
    <w:rsid w:val="4C4128E9"/>
    <w:rsid w:val="4D2A3094"/>
    <w:rsid w:val="4E7F301E"/>
    <w:rsid w:val="4EA82109"/>
    <w:rsid w:val="4EE960CF"/>
    <w:rsid w:val="4F346184"/>
    <w:rsid w:val="4FD105D8"/>
    <w:rsid w:val="514460FC"/>
    <w:rsid w:val="515A7F3C"/>
    <w:rsid w:val="518F3A58"/>
    <w:rsid w:val="550B3C93"/>
    <w:rsid w:val="55233320"/>
    <w:rsid w:val="55453C0C"/>
    <w:rsid w:val="57650EAA"/>
    <w:rsid w:val="57DB5C33"/>
    <w:rsid w:val="5A8F3D6C"/>
    <w:rsid w:val="5CAF3642"/>
    <w:rsid w:val="5CE87E4C"/>
    <w:rsid w:val="5D2678DC"/>
    <w:rsid w:val="5D3F4508"/>
    <w:rsid w:val="5DE6030E"/>
    <w:rsid w:val="5E0D7DF4"/>
    <w:rsid w:val="5EA41C9D"/>
    <w:rsid w:val="5F191A89"/>
    <w:rsid w:val="5F1D7748"/>
    <w:rsid w:val="5FA4377A"/>
    <w:rsid w:val="5FB1D66D"/>
    <w:rsid w:val="607C1AEA"/>
    <w:rsid w:val="60BB2B4F"/>
    <w:rsid w:val="610A78FF"/>
    <w:rsid w:val="61151F00"/>
    <w:rsid w:val="62CB67FC"/>
    <w:rsid w:val="661D1DB1"/>
    <w:rsid w:val="663F4E40"/>
    <w:rsid w:val="68B37272"/>
    <w:rsid w:val="6A7E7ECA"/>
    <w:rsid w:val="6A9D70FF"/>
    <w:rsid w:val="6B2E52C2"/>
    <w:rsid w:val="6B7569FF"/>
    <w:rsid w:val="6CCB3DBF"/>
    <w:rsid w:val="6D5A3745"/>
    <w:rsid w:val="70E70D96"/>
    <w:rsid w:val="714F16A3"/>
    <w:rsid w:val="71733C3C"/>
    <w:rsid w:val="71D0428C"/>
    <w:rsid w:val="71FB701B"/>
    <w:rsid w:val="721C5DB4"/>
    <w:rsid w:val="72762E78"/>
    <w:rsid w:val="74542937"/>
    <w:rsid w:val="74BD0A6B"/>
    <w:rsid w:val="76706285"/>
    <w:rsid w:val="76981C0F"/>
    <w:rsid w:val="778A0FF9"/>
    <w:rsid w:val="77979856"/>
    <w:rsid w:val="77B7820D"/>
    <w:rsid w:val="780E4F6F"/>
    <w:rsid w:val="79831964"/>
    <w:rsid w:val="7A876F48"/>
    <w:rsid w:val="7BC7D1ED"/>
    <w:rsid w:val="7C8E27D8"/>
    <w:rsid w:val="7DF6550C"/>
    <w:rsid w:val="7FDDB22C"/>
    <w:rsid w:val="C2F80744"/>
    <w:rsid w:val="FEE3D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2025-07-30T03:59:00Z</dcterms:created>
  <dc:creator>RST</dc:creator>
  <cp:lastModifiedBy>Administrator</cp:lastModifiedBy>
  <dcterms:modified xsi:type="dcterms:W3CDTF">2025-08-01T10:37:37Z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