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BC4DB" w14:textId="6AD454E0" w:rsidR="00EF3F7A" w:rsidRDefault="003B06B0">
      <w:pPr>
        <w:jc w:val="center"/>
        <w:rPr>
          <w:rFonts w:ascii="黑体" w:eastAsia="黑体" w:hAnsi="黑体" w:cs="黑体" w:hint="eastAsia"/>
          <w:color w:val="000000" w:themeColor="text1"/>
          <w:sz w:val="40"/>
          <w:szCs w:val="40"/>
        </w:rPr>
      </w:pPr>
      <w:r>
        <w:rPr>
          <w:rFonts w:ascii="黑体" w:eastAsia="黑体" w:hAnsi="黑体" w:cs="黑体" w:hint="eastAsia"/>
          <w:color w:val="000000" w:themeColor="text1"/>
          <w:sz w:val="40"/>
          <w:szCs w:val="40"/>
        </w:rPr>
        <w:t>“</w:t>
      </w:r>
      <w:r w:rsidR="00905F30">
        <w:rPr>
          <w:rFonts w:ascii="黑体" w:eastAsia="黑体" w:hAnsi="黑体" w:cs="黑体" w:hint="eastAsia"/>
          <w:color w:val="000000" w:themeColor="text1"/>
          <w:sz w:val="40"/>
          <w:szCs w:val="40"/>
        </w:rPr>
        <w:t>工伤职工</w:t>
      </w:r>
      <w:r>
        <w:rPr>
          <w:rFonts w:ascii="黑体" w:eastAsia="黑体" w:hAnsi="黑体" w:cs="黑体" w:hint="eastAsia"/>
          <w:color w:val="000000" w:themeColor="text1"/>
          <w:sz w:val="40"/>
          <w:szCs w:val="40"/>
        </w:rPr>
        <w:t>异地居住就医申请确认”办事指南</w:t>
      </w:r>
    </w:p>
    <w:p w14:paraId="47ABC8FE" w14:textId="77777777" w:rsidR="00EF3F7A" w:rsidRDefault="003B06B0">
      <w:pPr>
        <w:numPr>
          <w:ilvl w:val="0"/>
          <w:numId w:val="1"/>
        </w:numPr>
        <w:rPr>
          <w:rFonts w:ascii="黑体" w:eastAsia="黑体" w:hAnsi="黑体" w:cs="黑体" w:hint="eastAsia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服务对象：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自然人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,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其他组织</w:t>
      </w:r>
    </w:p>
    <w:p w14:paraId="0DF4FF5C" w14:textId="77777777" w:rsidR="00905F30" w:rsidRPr="00905F30" w:rsidRDefault="003B06B0">
      <w:pPr>
        <w:numPr>
          <w:ilvl w:val="0"/>
          <w:numId w:val="1"/>
        </w:numPr>
        <w:rPr>
          <w:rFonts w:ascii="黑体" w:eastAsia="黑体" w:hAnsi="黑体" w:cs="黑体"/>
          <w:color w:val="000000" w:themeColor="text1"/>
          <w:sz w:val="24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受理条件：</w:t>
      </w:r>
      <w:r w:rsidR="00905F30">
        <w:rPr>
          <w:rFonts w:ascii="黑体" w:eastAsia="黑体" w:hAnsi="黑体" w:cs="黑体" w:hint="eastAsia"/>
          <w:color w:val="000000" w:themeColor="text1"/>
          <w:sz w:val="28"/>
          <w:szCs w:val="28"/>
        </w:rPr>
        <w:t>需要继续治疗且有下列情况之一的工伤职工</w:t>
      </w:r>
      <w:proofErr w:type="gramStart"/>
      <w:r w:rsidR="00905F30">
        <w:rPr>
          <w:rFonts w:ascii="黑体" w:eastAsia="黑体" w:hAnsi="黑体" w:cs="黑体" w:hint="eastAsia"/>
          <w:color w:val="000000" w:themeColor="text1"/>
          <w:sz w:val="28"/>
          <w:szCs w:val="28"/>
        </w:rPr>
        <w:t>或其参保单</w:t>
      </w:r>
      <w:proofErr w:type="gramEnd"/>
      <w:r w:rsidR="00905F30">
        <w:rPr>
          <w:rFonts w:ascii="黑体" w:eastAsia="黑体" w:hAnsi="黑体" w:cs="黑体" w:hint="eastAsia"/>
          <w:color w:val="000000" w:themeColor="text1"/>
          <w:sz w:val="28"/>
          <w:szCs w:val="28"/>
        </w:rPr>
        <w:t>位</w:t>
      </w:r>
    </w:p>
    <w:p w14:paraId="244AA466" w14:textId="272500D4" w:rsidR="00EF3F7A" w:rsidRDefault="004578BB" w:rsidP="00905F30">
      <w:pP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1.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 xml:space="preserve">已认定工伤的参保人员；2. </w:t>
      </w:r>
      <w:r w:rsidR="00905F30"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长期居住在参保地（地州市）</w:t>
      </w:r>
      <w:r w:rsidR="00905F30"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以外的</w:t>
      </w:r>
      <w:r w:rsidR="00905F30"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；3.派驻参保地（地州市）以外工作的；</w:t>
      </w:r>
    </w:p>
    <w:p w14:paraId="5E9194A6" w14:textId="77777777" w:rsidR="00EF3F7A" w:rsidRDefault="003B06B0">
      <w:pPr>
        <w:numPr>
          <w:ilvl w:val="0"/>
          <w:numId w:val="1"/>
        </w:numPr>
        <w:rPr>
          <w:rFonts w:ascii="黑体" w:eastAsia="黑体" w:hAnsi="黑体" w:cs="黑体" w:hint="eastAsia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承诺办结时间（工作日）：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3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个工作日</w:t>
      </w:r>
    </w:p>
    <w:p w14:paraId="12009BF8" w14:textId="77777777" w:rsidR="00EF3F7A" w:rsidRDefault="003B06B0">
      <w:pPr>
        <w:numPr>
          <w:ilvl w:val="0"/>
          <w:numId w:val="1"/>
        </w:numPr>
        <w:rPr>
          <w:rFonts w:ascii="黑体" w:eastAsia="黑体" w:hAnsi="黑体" w:cs="黑体" w:hint="eastAsia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收费标准：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不收费</w:t>
      </w:r>
    </w:p>
    <w:p w14:paraId="3C6C2FA4" w14:textId="77777777" w:rsidR="00EF3F7A" w:rsidRDefault="003B06B0">
      <w:pPr>
        <w:numPr>
          <w:ilvl w:val="0"/>
          <w:numId w:val="1"/>
        </w:numPr>
        <w:rPr>
          <w:rFonts w:ascii="黑体" w:eastAsia="黑体" w:hAnsi="黑体" w:cs="黑体" w:hint="eastAsia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办理时间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: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周一至周五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（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双休及国家法定节假日除外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）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 xml:space="preserve"> </w:t>
      </w:r>
    </w:p>
    <w:p w14:paraId="1D6C8969" w14:textId="77777777" w:rsidR="00EF3F7A" w:rsidRDefault="003B06B0">
      <w:pP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夏季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：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全天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 xml:space="preserve"> 10:30:00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至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 xml:space="preserve">18:30:00 </w:t>
      </w:r>
    </w:p>
    <w:p w14:paraId="67E04B06" w14:textId="77777777" w:rsidR="00EF3F7A" w:rsidRDefault="003B06B0">
      <w:pPr>
        <w:rPr>
          <w:rFonts w:ascii="黑体" w:eastAsia="黑体" w:hAnsi="黑体" w:cs="黑体" w:hint="eastAsia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冬季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：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全天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 xml:space="preserve"> 10:30:00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至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18:30:00</w:t>
      </w:r>
    </w:p>
    <w:p w14:paraId="22AB02C4" w14:textId="77777777" w:rsidR="00EF3F7A" w:rsidRDefault="003B06B0">
      <w:pPr>
        <w:numPr>
          <w:ilvl w:val="0"/>
          <w:numId w:val="1"/>
        </w:numPr>
        <w:rPr>
          <w:rFonts w:ascii="黑体" w:eastAsia="黑体" w:hAnsi="黑体" w:cs="黑体" w:hint="eastAsia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服务方式</w:t>
      </w:r>
    </w:p>
    <w:p w14:paraId="1595EE06" w14:textId="77777777" w:rsidR="00EF3F7A" w:rsidRDefault="003B06B0">
      <w:pP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方式</w:t>
      </w:r>
      <w:proofErr w:type="gramStart"/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一</w:t>
      </w:r>
      <w:proofErr w:type="gramEnd"/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（窗口办）：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益民大厦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（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乌鲁木齐市水磨沟区苇湖梁街道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）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三楼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A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区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41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号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、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自治区社会保险中心经办服务大厅（乌鲁木齐市北京南路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445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号）</w:t>
      </w:r>
    </w:p>
    <w:p w14:paraId="33D92755" w14:textId="16AC8F73" w:rsidR="00EF3F7A" w:rsidRDefault="003B06B0">
      <w:pP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lastRenderedPageBreak/>
        <w:t>方式二（网上办）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：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新疆政务服务网（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https//zwfw.xinjiang.gov.cn/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）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/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“新服办”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APP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或“新疆智慧人社</w:t>
      </w:r>
      <w:r w:rsidR="004578BB">
        <w:rPr>
          <w:rFonts w:ascii="黑体" w:eastAsia="黑体" w:hAnsi="黑体" w:cs="黑体"/>
          <w:color w:val="000000" w:themeColor="text1"/>
          <w:sz w:val="24"/>
          <w:shd w:val="clear" w:color="auto" w:fill="FFFFFF"/>
        </w:rPr>
        <w:t>”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小程序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。</w:t>
      </w:r>
    </w:p>
    <w:p w14:paraId="2CC6C8D6" w14:textId="77777777" w:rsidR="00EF3F7A" w:rsidRDefault="003B06B0">
      <w:pP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七、咨询方式</w:t>
      </w:r>
    </w:p>
    <w:p w14:paraId="6113953A" w14:textId="72AD581F" w:rsidR="00EF3F7A" w:rsidRDefault="003B06B0">
      <w:pPr>
        <w:rPr>
          <w:rFonts w:ascii="黑体" w:eastAsia="黑体" w:hAnsi="黑体" w:cs="黑体" w:hint="eastAsia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咨询电话：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0991-3828</w:t>
      </w:r>
      <w:r w:rsidR="004578BB"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755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、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0991-3689115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 xml:space="preserve"> 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监督电话：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0991-12333</w:t>
      </w:r>
    </w:p>
    <w:p w14:paraId="4750C9F5" w14:textId="77777777" w:rsidR="00EF3F7A" w:rsidRDefault="003B06B0">
      <w:pPr>
        <w:rPr>
          <w:rFonts w:ascii="黑体" w:eastAsia="黑体" w:hAnsi="黑体" w:cs="黑体" w:hint="eastAsia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八、材料清单</w:t>
      </w:r>
    </w:p>
    <w:tbl>
      <w:tblPr>
        <w:tblStyle w:val="a4"/>
        <w:tblW w:w="13758" w:type="dxa"/>
        <w:tblLayout w:type="fixed"/>
        <w:tblLook w:val="04A0" w:firstRow="1" w:lastRow="0" w:firstColumn="1" w:lastColumn="0" w:noHBand="0" w:noVBand="1"/>
      </w:tblPr>
      <w:tblGrid>
        <w:gridCol w:w="1296"/>
        <w:gridCol w:w="4796"/>
        <w:gridCol w:w="2170"/>
        <w:gridCol w:w="2678"/>
        <w:gridCol w:w="2818"/>
      </w:tblGrid>
      <w:tr w:rsidR="00EF3F7A" w14:paraId="3A913D24" w14:textId="77777777">
        <w:trPr>
          <w:trHeight w:val="706"/>
        </w:trPr>
        <w:tc>
          <w:tcPr>
            <w:tcW w:w="1296" w:type="dxa"/>
          </w:tcPr>
          <w:p w14:paraId="01608776" w14:textId="77777777" w:rsidR="00EF3F7A" w:rsidRDefault="003B06B0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序号</w:t>
            </w:r>
          </w:p>
        </w:tc>
        <w:tc>
          <w:tcPr>
            <w:tcW w:w="4796" w:type="dxa"/>
          </w:tcPr>
          <w:p w14:paraId="6F3969F8" w14:textId="77777777" w:rsidR="00EF3F7A" w:rsidRDefault="003B06B0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材料名称</w:t>
            </w:r>
          </w:p>
        </w:tc>
        <w:tc>
          <w:tcPr>
            <w:tcW w:w="2170" w:type="dxa"/>
          </w:tcPr>
          <w:p w14:paraId="08A34077" w14:textId="77777777" w:rsidR="00EF3F7A" w:rsidRDefault="003B06B0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必要性</w:t>
            </w:r>
          </w:p>
        </w:tc>
        <w:tc>
          <w:tcPr>
            <w:tcW w:w="2678" w:type="dxa"/>
          </w:tcPr>
          <w:p w14:paraId="79ECCD80" w14:textId="77777777" w:rsidR="00EF3F7A" w:rsidRDefault="003B06B0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类型及份数</w:t>
            </w:r>
          </w:p>
        </w:tc>
        <w:tc>
          <w:tcPr>
            <w:tcW w:w="2818" w:type="dxa"/>
          </w:tcPr>
          <w:p w14:paraId="0C949127" w14:textId="77777777" w:rsidR="00EF3F7A" w:rsidRDefault="003B06B0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来源</w:t>
            </w:r>
          </w:p>
        </w:tc>
      </w:tr>
      <w:tr w:rsidR="00EF3F7A" w14:paraId="27E9F9D5" w14:textId="77777777">
        <w:trPr>
          <w:trHeight w:val="706"/>
        </w:trPr>
        <w:tc>
          <w:tcPr>
            <w:tcW w:w="1296" w:type="dxa"/>
          </w:tcPr>
          <w:p w14:paraId="70E35BDA" w14:textId="77777777" w:rsidR="00EF3F7A" w:rsidRDefault="003B06B0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1</w:t>
            </w:r>
          </w:p>
        </w:tc>
        <w:tc>
          <w:tcPr>
            <w:tcW w:w="4796" w:type="dxa"/>
          </w:tcPr>
          <w:p w14:paraId="5D47A8DD" w14:textId="77777777" w:rsidR="00EF3F7A" w:rsidRDefault="003B06B0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工伤职工异地就医（康复）直接结算备案表</w:t>
            </w:r>
          </w:p>
        </w:tc>
        <w:tc>
          <w:tcPr>
            <w:tcW w:w="2170" w:type="dxa"/>
          </w:tcPr>
          <w:p w14:paraId="21260B11" w14:textId="77777777" w:rsidR="00EF3F7A" w:rsidRDefault="003B06B0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4B834A6A" w14:textId="77777777" w:rsidR="00EF3F7A" w:rsidRDefault="003B06B0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原件</w:t>
            </w: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1</w:t>
            </w: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份</w:t>
            </w:r>
          </w:p>
        </w:tc>
        <w:tc>
          <w:tcPr>
            <w:tcW w:w="2818" w:type="dxa"/>
          </w:tcPr>
          <w:p w14:paraId="06CAAA0A" w14:textId="77777777" w:rsidR="00EF3F7A" w:rsidRDefault="003B06B0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申请人自备</w:t>
            </w:r>
          </w:p>
        </w:tc>
      </w:tr>
      <w:tr w:rsidR="00EF3F7A" w14:paraId="08C06B9B" w14:textId="77777777">
        <w:trPr>
          <w:trHeight w:val="706"/>
        </w:trPr>
        <w:tc>
          <w:tcPr>
            <w:tcW w:w="1296" w:type="dxa"/>
          </w:tcPr>
          <w:p w14:paraId="56221CB2" w14:textId="77777777" w:rsidR="00EF3F7A" w:rsidRDefault="003B06B0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2</w:t>
            </w:r>
          </w:p>
        </w:tc>
        <w:tc>
          <w:tcPr>
            <w:tcW w:w="4796" w:type="dxa"/>
          </w:tcPr>
          <w:p w14:paraId="75B3BAF8" w14:textId="77777777" w:rsidR="00EF3F7A" w:rsidRDefault="003B06B0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居住地户籍证明或居住证</w:t>
            </w:r>
          </w:p>
        </w:tc>
        <w:tc>
          <w:tcPr>
            <w:tcW w:w="2170" w:type="dxa"/>
          </w:tcPr>
          <w:p w14:paraId="0B18A1ED" w14:textId="77777777" w:rsidR="00EF3F7A" w:rsidRDefault="003B06B0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非必要</w:t>
            </w:r>
          </w:p>
        </w:tc>
        <w:tc>
          <w:tcPr>
            <w:tcW w:w="2678" w:type="dxa"/>
          </w:tcPr>
          <w:p w14:paraId="4B08AEE1" w14:textId="77777777" w:rsidR="00EF3F7A" w:rsidRDefault="003B06B0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原件</w:t>
            </w: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1</w:t>
            </w: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份</w:t>
            </w:r>
          </w:p>
        </w:tc>
        <w:tc>
          <w:tcPr>
            <w:tcW w:w="2818" w:type="dxa"/>
          </w:tcPr>
          <w:p w14:paraId="2729C6E8" w14:textId="77777777" w:rsidR="00EF3F7A" w:rsidRDefault="003B06B0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政府部门核发</w:t>
            </w:r>
          </w:p>
        </w:tc>
      </w:tr>
      <w:tr w:rsidR="00EF3F7A" w14:paraId="4F67243D" w14:textId="77777777">
        <w:trPr>
          <w:trHeight w:val="706"/>
        </w:trPr>
        <w:tc>
          <w:tcPr>
            <w:tcW w:w="1296" w:type="dxa"/>
          </w:tcPr>
          <w:p w14:paraId="58ECCB0F" w14:textId="77777777" w:rsidR="00EF3F7A" w:rsidRDefault="003B06B0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3</w:t>
            </w:r>
          </w:p>
        </w:tc>
        <w:tc>
          <w:tcPr>
            <w:tcW w:w="4796" w:type="dxa"/>
          </w:tcPr>
          <w:p w14:paraId="0F36EFAB" w14:textId="77777777" w:rsidR="00EF3F7A" w:rsidRDefault="003B06B0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社会保障卡或有效身份证件</w:t>
            </w:r>
          </w:p>
        </w:tc>
        <w:tc>
          <w:tcPr>
            <w:tcW w:w="2170" w:type="dxa"/>
          </w:tcPr>
          <w:p w14:paraId="49953834" w14:textId="77777777" w:rsidR="00EF3F7A" w:rsidRDefault="003B06B0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7C9A0EDC" w14:textId="77777777" w:rsidR="00EF3F7A" w:rsidRDefault="003B06B0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原件</w:t>
            </w: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1</w:t>
            </w: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份</w:t>
            </w:r>
          </w:p>
        </w:tc>
        <w:tc>
          <w:tcPr>
            <w:tcW w:w="2818" w:type="dxa"/>
          </w:tcPr>
          <w:p w14:paraId="3D39044F" w14:textId="77777777" w:rsidR="00EF3F7A" w:rsidRDefault="003B06B0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政府部门核发</w:t>
            </w:r>
          </w:p>
        </w:tc>
      </w:tr>
      <w:tr w:rsidR="00EF3F7A" w14:paraId="41F4C77E" w14:textId="77777777">
        <w:trPr>
          <w:trHeight w:val="717"/>
        </w:trPr>
        <w:tc>
          <w:tcPr>
            <w:tcW w:w="1296" w:type="dxa"/>
          </w:tcPr>
          <w:p w14:paraId="42E61452" w14:textId="77777777" w:rsidR="00EF3F7A" w:rsidRDefault="003B06B0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4</w:t>
            </w:r>
          </w:p>
        </w:tc>
        <w:tc>
          <w:tcPr>
            <w:tcW w:w="4796" w:type="dxa"/>
          </w:tcPr>
          <w:p w14:paraId="0FA677AA" w14:textId="77777777" w:rsidR="00EF3F7A" w:rsidRDefault="003B06B0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外派证明材料</w:t>
            </w:r>
          </w:p>
        </w:tc>
        <w:tc>
          <w:tcPr>
            <w:tcW w:w="2170" w:type="dxa"/>
          </w:tcPr>
          <w:p w14:paraId="0049817D" w14:textId="77777777" w:rsidR="00EF3F7A" w:rsidRDefault="003B06B0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非必要</w:t>
            </w:r>
          </w:p>
        </w:tc>
        <w:tc>
          <w:tcPr>
            <w:tcW w:w="2678" w:type="dxa"/>
          </w:tcPr>
          <w:p w14:paraId="1EF94BE3" w14:textId="77777777" w:rsidR="00EF3F7A" w:rsidRDefault="003B06B0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原件</w:t>
            </w: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1</w:t>
            </w: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份</w:t>
            </w:r>
          </w:p>
        </w:tc>
        <w:tc>
          <w:tcPr>
            <w:tcW w:w="2818" w:type="dxa"/>
          </w:tcPr>
          <w:p w14:paraId="5CE11523" w14:textId="77777777" w:rsidR="00EF3F7A" w:rsidRDefault="003B06B0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申请人自备</w:t>
            </w:r>
          </w:p>
        </w:tc>
      </w:tr>
    </w:tbl>
    <w:p w14:paraId="01AB0B89" w14:textId="7565BC26" w:rsidR="00EF3F7A" w:rsidRDefault="009B178A">
      <w:pPr>
        <w:spacing w:line="360" w:lineRule="auto"/>
        <w:rPr>
          <w:rFonts w:ascii="黑体" w:eastAsia="黑体" w:hAnsi="黑体" w:cs="黑体" w:hint="eastAsia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九</w:t>
      </w:r>
      <w:r w:rsidR="003B06B0">
        <w:rPr>
          <w:rFonts w:ascii="黑体" w:eastAsia="黑体" w:hAnsi="黑体" w:cs="黑体" w:hint="eastAsia"/>
          <w:color w:val="000000" w:themeColor="text1"/>
          <w:sz w:val="28"/>
          <w:szCs w:val="28"/>
        </w:rPr>
        <w:t>、常见问题及相关政策宣传</w:t>
      </w:r>
    </w:p>
    <w:p w14:paraId="19E648B6" w14:textId="77777777" w:rsidR="00EF3F7A" w:rsidRDefault="003B06B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问：我工伤后长期工作外派，居住地所有的医院都可以申请异地居住就医吗？</w:t>
      </w:r>
    </w:p>
    <w:p w14:paraId="32801B9A" w14:textId="77777777" w:rsidR="00EF3F7A" w:rsidRDefault="003B06B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答：需选择当地社保机构协议医疗（康复）机构。</w:t>
      </w:r>
    </w:p>
    <w:p w14:paraId="77AFB73D" w14:textId="77777777" w:rsidR="00EF3F7A" w:rsidRDefault="003B06B0">
      <w:pP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相关政策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2B158643" w14:textId="77777777" w:rsidR="00EF3F7A" w:rsidRDefault="003B06B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关于印发新疆维吾尔自治区工伤保险</w:t>
      </w:r>
    </w:p>
    <w:p w14:paraId="73CC8FC7" w14:textId="77777777" w:rsidR="00EF3F7A" w:rsidRDefault="003B06B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经办规程的通知</w:t>
      </w:r>
    </w:p>
    <w:p w14:paraId="09B4C486" w14:textId="77777777" w:rsidR="00EF3F7A" w:rsidRDefault="003B06B0">
      <w:pPr>
        <w:spacing w:line="58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新人社办发〔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hAnsi="仿宋_GB2312" w:cs="仿宋_GB2312" w:hint="eastAsia"/>
          <w:sz w:val="32"/>
          <w:szCs w:val="32"/>
        </w:rPr>
        <w:t>32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14:paraId="76E40CA3" w14:textId="77777777" w:rsidR="00EF3F7A" w:rsidRDefault="003B06B0">
      <w:pPr>
        <w:spacing w:line="560" w:lineRule="exact"/>
        <w:jc w:val="center"/>
        <w:rPr>
          <w:rStyle w:val="10"/>
          <w:rFonts w:ascii="黑体" w:eastAsia="黑体" w:hAnsi="黑体" w:cs="黑体" w:hint="eastAsia"/>
          <w:b w:val="0"/>
          <w:bCs/>
          <w:color w:val="000000"/>
          <w:sz w:val="32"/>
          <w:szCs w:val="32"/>
        </w:rPr>
      </w:pPr>
      <w:r>
        <w:rPr>
          <w:rStyle w:val="10"/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>第四章</w:t>
      </w:r>
      <w:r>
        <w:rPr>
          <w:rStyle w:val="10"/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 xml:space="preserve"> </w:t>
      </w:r>
      <w:bookmarkStart w:id="0" w:name="_Toc89785120"/>
      <w:r>
        <w:rPr>
          <w:rStyle w:val="10"/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>工伤医疗、康复与辅助器具</w:t>
      </w:r>
      <w:bookmarkStart w:id="1" w:name="_Toc87256669"/>
      <w:bookmarkStart w:id="2" w:name="_Toc89785121"/>
      <w:bookmarkEnd w:id="0"/>
      <w:r>
        <w:rPr>
          <w:rStyle w:val="10"/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>配置管理</w:t>
      </w:r>
      <w:bookmarkEnd w:id="1"/>
      <w:bookmarkEnd w:id="2"/>
    </w:p>
    <w:p w14:paraId="25C5BFC1" w14:textId="77777777" w:rsidR="00EF3F7A" w:rsidRDefault="003B06B0">
      <w:pPr>
        <w:pStyle w:val="2"/>
        <w:spacing w:before="0" w:after="0" w:line="560" w:lineRule="exact"/>
        <w:jc w:val="center"/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</w:pPr>
      <w:r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  <w:t>第二节</w:t>
      </w:r>
      <w:r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  <w:t xml:space="preserve"> </w:t>
      </w:r>
      <w:r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  <w:t>工伤医疗管理</w:t>
      </w:r>
    </w:p>
    <w:p w14:paraId="2E5A1061" w14:textId="77777777" w:rsidR="00EF3F7A" w:rsidRDefault="003B06B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第四十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没有</w:t>
      </w:r>
      <w:r>
        <w:rPr>
          <w:rFonts w:ascii="仿宋_GB2312" w:eastAsia="仿宋_GB2312" w:hAnsi="仿宋_GB2312" w:cs="仿宋_GB2312" w:hint="eastAsia"/>
          <w:color w:val="000000"/>
          <w:spacing w:val="-3"/>
          <w:sz w:val="32"/>
          <w:szCs w:val="32"/>
        </w:rPr>
        <w:t>终结工伤保险关系、</w:t>
      </w:r>
      <w:r>
        <w:rPr>
          <w:rFonts w:ascii="仿宋_GB2312" w:eastAsia="仿宋_GB2312" w:hAnsi="仿宋_GB2312" w:cs="仿宋_GB2312"/>
          <w:color w:val="000000"/>
          <w:spacing w:val="-3"/>
          <w:sz w:val="32"/>
          <w:szCs w:val="32"/>
        </w:rPr>
        <w:t>长期居住在参保地以外且有医疗依赖的工伤职工</w:t>
      </w:r>
      <w:r>
        <w:rPr>
          <w:rFonts w:ascii="仿宋_GB2312" w:eastAsia="仿宋_GB2312" w:hAnsi="仿宋_GB2312" w:cs="仿宋_GB2312"/>
          <w:color w:val="000000"/>
          <w:spacing w:val="-3"/>
          <w:sz w:val="32"/>
          <w:szCs w:val="32"/>
        </w:rPr>
        <w:t>,</w:t>
      </w:r>
      <w:r>
        <w:rPr>
          <w:rFonts w:ascii="仿宋_GB2312" w:eastAsia="仿宋_GB2312" w:hAnsi="仿宋_GB2312" w:cs="仿宋_GB2312"/>
          <w:color w:val="000000"/>
          <w:spacing w:val="-3"/>
          <w:sz w:val="32"/>
          <w:szCs w:val="32"/>
        </w:rPr>
        <w:t>在居住地选择</w:t>
      </w:r>
      <w:r>
        <w:rPr>
          <w:rFonts w:ascii="仿宋_GB2312" w:eastAsia="仿宋_GB2312" w:hAnsi="仿宋_GB2312" w:cs="仿宋_GB2312" w:hint="eastAsia"/>
          <w:color w:val="000000"/>
          <w:spacing w:val="-3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pacing w:val="-3"/>
          <w:sz w:val="32"/>
          <w:szCs w:val="32"/>
        </w:rPr>
        <w:t>～</w:t>
      </w:r>
      <w:r>
        <w:rPr>
          <w:rFonts w:ascii="仿宋_GB2312" w:eastAsia="仿宋_GB2312" w:hAnsi="仿宋_GB2312" w:cs="仿宋_GB2312" w:hint="eastAsia"/>
          <w:color w:val="000000"/>
          <w:spacing w:val="-3"/>
          <w:sz w:val="32"/>
          <w:szCs w:val="32"/>
        </w:rPr>
        <w:t>2</w:t>
      </w:r>
      <w:r>
        <w:rPr>
          <w:rFonts w:ascii="仿宋_GB2312" w:eastAsia="仿宋_GB2312" w:hAnsi="仿宋_GB2312" w:cs="仿宋_GB2312"/>
          <w:color w:val="000000"/>
          <w:spacing w:val="-3"/>
          <w:sz w:val="32"/>
          <w:szCs w:val="32"/>
        </w:rPr>
        <w:t>家</w:t>
      </w:r>
      <w:r>
        <w:rPr>
          <w:rFonts w:ascii="仿宋_GB2312" w:eastAsia="仿宋_GB2312" w:hAnsi="仿宋_GB2312" w:cs="仿宋_GB2312" w:hint="eastAsia"/>
          <w:color w:val="000000"/>
          <w:spacing w:val="-3"/>
          <w:sz w:val="32"/>
          <w:szCs w:val="32"/>
        </w:rPr>
        <w:t>协议机构</w:t>
      </w:r>
      <w:r>
        <w:rPr>
          <w:rFonts w:ascii="仿宋_GB2312" w:eastAsia="仿宋_GB2312" w:hAnsi="仿宋_GB2312" w:cs="仿宋_GB2312"/>
          <w:color w:val="000000"/>
          <w:spacing w:val="-3"/>
          <w:sz w:val="32"/>
          <w:szCs w:val="32"/>
        </w:rPr>
        <w:t>进行治疗</w:t>
      </w:r>
      <w:r>
        <w:rPr>
          <w:rFonts w:ascii="仿宋_GB2312" w:eastAsia="仿宋_GB2312" w:hAnsi="仿宋_GB2312" w:cs="仿宋_GB2312"/>
          <w:color w:val="000000"/>
          <w:spacing w:val="-3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000000"/>
          <w:spacing w:val="-3"/>
          <w:sz w:val="32"/>
          <w:szCs w:val="32"/>
        </w:rPr>
        <w:t>向参保地经办机构或</w:t>
      </w:r>
      <w:r>
        <w:rPr>
          <w:rFonts w:ascii="仿宋_GB2312" w:eastAsia="仿宋_GB2312" w:hAnsi="仿宋_GB2312" w:cs="仿宋_GB2312"/>
          <w:color w:val="000000"/>
          <w:spacing w:val="-3"/>
          <w:sz w:val="32"/>
          <w:szCs w:val="32"/>
        </w:rPr>
        <w:t>通过国家社会保险公共服务平台</w:t>
      </w:r>
      <w:r>
        <w:rPr>
          <w:rFonts w:ascii="仿宋_GB2312" w:eastAsia="仿宋_GB2312" w:hAnsi="仿宋_GB2312" w:cs="仿宋_GB2312" w:hint="eastAsia"/>
          <w:color w:val="000000"/>
          <w:spacing w:val="-3"/>
          <w:sz w:val="32"/>
          <w:szCs w:val="32"/>
        </w:rPr>
        <w:t>、新疆政务服务平台</w:t>
      </w:r>
      <w:r>
        <w:rPr>
          <w:rFonts w:ascii="仿宋_GB2312" w:eastAsia="仿宋_GB2312" w:hAnsi="仿宋_GB2312" w:cs="仿宋_GB2312"/>
          <w:color w:val="000000"/>
          <w:spacing w:val="-3"/>
          <w:sz w:val="32"/>
          <w:szCs w:val="32"/>
        </w:rPr>
        <w:t>等统一入口</w:t>
      </w:r>
      <w:r>
        <w:rPr>
          <w:rFonts w:ascii="仿宋_GB2312" w:eastAsia="仿宋_GB2312" w:hAnsi="仿宋_GB2312" w:cs="仿宋_GB2312" w:hint="eastAsia"/>
          <w:color w:val="000000"/>
          <w:spacing w:val="-3"/>
          <w:sz w:val="32"/>
          <w:szCs w:val="32"/>
        </w:rPr>
        <w:t>服务提出</w:t>
      </w:r>
      <w:r>
        <w:rPr>
          <w:rFonts w:ascii="仿宋_GB2312" w:eastAsia="仿宋_GB2312" w:hAnsi="仿宋_GB2312" w:cs="仿宋_GB2312" w:hint="eastAsia"/>
          <w:color w:val="000000"/>
          <w:spacing w:val="-3"/>
          <w:sz w:val="32"/>
          <w:szCs w:val="32"/>
        </w:rPr>
        <w:t>工伤职工异地居住就医申请</w:t>
      </w:r>
      <w:r>
        <w:rPr>
          <w:rFonts w:ascii="仿宋_GB2312" w:eastAsia="仿宋_GB2312" w:hAnsi="仿宋_GB2312" w:cs="仿宋_GB2312"/>
          <w:color w:val="000000"/>
          <w:spacing w:val="-3"/>
          <w:sz w:val="32"/>
          <w:szCs w:val="32"/>
        </w:rPr>
        <w:t>。经办机构应对工伤职工提出的异地居住就医申请及时核准。</w:t>
      </w:r>
    </w:p>
    <w:p w14:paraId="503314BB" w14:textId="77777777" w:rsidR="00EF3F7A" w:rsidRDefault="00EF3F7A">
      <w:pPr>
        <w:spacing w:line="360" w:lineRule="auto"/>
        <w:rPr>
          <w:rFonts w:ascii="黑体" w:eastAsia="黑体" w:hAnsi="黑体" w:cs="黑体" w:hint="eastAsia"/>
          <w:color w:val="000000" w:themeColor="text1"/>
          <w:sz w:val="28"/>
          <w:szCs w:val="28"/>
        </w:rPr>
      </w:pPr>
    </w:p>
    <w:sectPr w:rsidR="00EF3F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5F02F9"/>
    <w:multiLevelType w:val="singleLevel"/>
    <w:tmpl w:val="955F02F9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FEA35F2"/>
    <w:multiLevelType w:val="singleLevel"/>
    <w:tmpl w:val="DFEA35F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45C9636F"/>
    <w:multiLevelType w:val="singleLevel"/>
    <w:tmpl w:val="45C9636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58040481">
    <w:abstractNumId w:val="2"/>
  </w:num>
  <w:num w:numId="2" w16cid:durableId="1033581318">
    <w:abstractNumId w:val="0"/>
  </w:num>
  <w:num w:numId="3" w16cid:durableId="207049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F7A"/>
    <w:rsid w:val="FEE3D45A"/>
    <w:rsid w:val="003B06B0"/>
    <w:rsid w:val="003B3780"/>
    <w:rsid w:val="004578BB"/>
    <w:rsid w:val="007A26C8"/>
    <w:rsid w:val="00905F30"/>
    <w:rsid w:val="009B178A"/>
    <w:rsid w:val="00EF3F7A"/>
    <w:rsid w:val="017F1BE6"/>
    <w:rsid w:val="02DC7D1C"/>
    <w:rsid w:val="02DD23AA"/>
    <w:rsid w:val="0543192E"/>
    <w:rsid w:val="07EB7719"/>
    <w:rsid w:val="08475C97"/>
    <w:rsid w:val="084A66FA"/>
    <w:rsid w:val="097B5029"/>
    <w:rsid w:val="0AC47A34"/>
    <w:rsid w:val="0CB37195"/>
    <w:rsid w:val="0D267161"/>
    <w:rsid w:val="0DEC2CF6"/>
    <w:rsid w:val="0DF10CC6"/>
    <w:rsid w:val="0E90488D"/>
    <w:rsid w:val="118C227E"/>
    <w:rsid w:val="12041E4B"/>
    <w:rsid w:val="120F5E7E"/>
    <w:rsid w:val="125E127E"/>
    <w:rsid w:val="13B7741B"/>
    <w:rsid w:val="156D6C9B"/>
    <w:rsid w:val="16016390"/>
    <w:rsid w:val="162838AD"/>
    <w:rsid w:val="1645697D"/>
    <w:rsid w:val="18AA124F"/>
    <w:rsid w:val="1A905D1F"/>
    <w:rsid w:val="1B2A0EEA"/>
    <w:rsid w:val="1C061FF6"/>
    <w:rsid w:val="1C811320"/>
    <w:rsid w:val="1C821684"/>
    <w:rsid w:val="1D2B57A6"/>
    <w:rsid w:val="1F0328AE"/>
    <w:rsid w:val="1F3918AE"/>
    <w:rsid w:val="1FC85C82"/>
    <w:rsid w:val="232A0B9E"/>
    <w:rsid w:val="232F044B"/>
    <w:rsid w:val="25157D73"/>
    <w:rsid w:val="258E680D"/>
    <w:rsid w:val="25951542"/>
    <w:rsid w:val="299458FA"/>
    <w:rsid w:val="2A072E44"/>
    <w:rsid w:val="2AD61A9F"/>
    <w:rsid w:val="2CFD76E1"/>
    <w:rsid w:val="2D400B9B"/>
    <w:rsid w:val="2FB92AA1"/>
    <w:rsid w:val="306F3AF7"/>
    <w:rsid w:val="31EE3776"/>
    <w:rsid w:val="31F0486C"/>
    <w:rsid w:val="324F5D9C"/>
    <w:rsid w:val="32642B16"/>
    <w:rsid w:val="348A210B"/>
    <w:rsid w:val="36605BC1"/>
    <w:rsid w:val="37A6279B"/>
    <w:rsid w:val="3B551814"/>
    <w:rsid w:val="3BA75122"/>
    <w:rsid w:val="3C250B7B"/>
    <w:rsid w:val="3C3C10DB"/>
    <w:rsid w:val="3DBF55E5"/>
    <w:rsid w:val="3EF13C48"/>
    <w:rsid w:val="3F7B31EF"/>
    <w:rsid w:val="3F92540F"/>
    <w:rsid w:val="405453C2"/>
    <w:rsid w:val="40797E36"/>
    <w:rsid w:val="41491181"/>
    <w:rsid w:val="41894859"/>
    <w:rsid w:val="424A6410"/>
    <w:rsid w:val="431245EF"/>
    <w:rsid w:val="44990369"/>
    <w:rsid w:val="44A660DF"/>
    <w:rsid w:val="45AC46CC"/>
    <w:rsid w:val="45E663F2"/>
    <w:rsid w:val="47777892"/>
    <w:rsid w:val="4880237A"/>
    <w:rsid w:val="488F2EB3"/>
    <w:rsid w:val="489D68BB"/>
    <w:rsid w:val="496E7A2D"/>
    <w:rsid w:val="4A1D3236"/>
    <w:rsid w:val="4C4128E9"/>
    <w:rsid w:val="4C6874A0"/>
    <w:rsid w:val="4D2A3094"/>
    <w:rsid w:val="4E0E4C08"/>
    <w:rsid w:val="4E7F301E"/>
    <w:rsid w:val="4EA82109"/>
    <w:rsid w:val="4EE960CF"/>
    <w:rsid w:val="4F346184"/>
    <w:rsid w:val="4FD105D8"/>
    <w:rsid w:val="515A7F3C"/>
    <w:rsid w:val="518F3A58"/>
    <w:rsid w:val="550B3C93"/>
    <w:rsid w:val="55233320"/>
    <w:rsid w:val="55453C0C"/>
    <w:rsid w:val="57650EAA"/>
    <w:rsid w:val="57DB5C33"/>
    <w:rsid w:val="59B5294A"/>
    <w:rsid w:val="5A8F3D6C"/>
    <w:rsid w:val="5CAF3642"/>
    <w:rsid w:val="5CE87E4C"/>
    <w:rsid w:val="5D2678DC"/>
    <w:rsid w:val="5D3F4508"/>
    <w:rsid w:val="5DE6030E"/>
    <w:rsid w:val="5E0D7DF4"/>
    <w:rsid w:val="5EA41C9D"/>
    <w:rsid w:val="5F191A89"/>
    <w:rsid w:val="5F1D7748"/>
    <w:rsid w:val="5FA4377A"/>
    <w:rsid w:val="5FB1D66D"/>
    <w:rsid w:val="607C1AEA"/>
    <w:rsid w:val="60BB2B4F"/>
    <w:rsid w:val="61151F00"/>
    <w:rsid w:val="62167D5D"/>
    <w:rsid w:val="62CB67FC"/>
    <w:rsid w:val="661D1DB1"/>
    <w:rsid w:val="663F4E40"/>
    <w:rsid w:val="68B37272"/>
    <w:rsid w:val="6A7E7ECA"/>
    <w:rsid w:val="6A9D70FF"/>
    <w:rsid w:val="6B2E52C2"/>
    <w:rsid w:val="6B7569FF"/>
    <w:rsid w:val="6CCB3DBF"/>
    <w:rsid w:val="6D5A3745"/>
    <w:rsid w:val="70E70D96"/>
    <w:rsid w:val="714F16A3"/>
    <w:rsid w:val="71733C3C"/>
    <w:rsid w:val="71D0428C"/>
    <w:rsid w:val="71FB701B"/>
    <w:rsid w:val="721C5DB4"/>
    <w:rsid w:val="722B4901"/>
    <w:rsid w:val="72762E78"/>
    <w:rsid w:val="74542937"/>
    <w:rsid w:val="74BD0A6B"/>
    <w:rsid w:val="76706285"/>
    <w:rsid w:val="76981C0F"/>
    <w:rsid w:val="778A0FF9"/>
    <w:rsid w:val="77979856"/>
    <w:rsid w:val="77B7820D"/>
    <w:rsid w:val="780E4F6F"/>
    <w:rsid w:val="79831964"/>
    <w:rsid w:val="7A876F48"/>
    <w:rsid w:val="7BC7D1ED"/>
    <w:rsid w:val="7C8E27D8"/>
    <w:rsid w:val="7DF6550C"/>
    <w:rsid w:val="7FDDB22C"/>
    <w:rsid w:val="C2F8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19F831"/>
  <w15:docId w15:val="{1816D758-FE92-4AC5-BD68-DF77F244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pPr>
      <w:spacing w:after="140" w:line="276" w:lineRule="auto"/>
    </w:p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qFormat/>
    <w:rPr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83A311-D9AD-486D-A1E2-A7D68C414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429</Words>
  <Characters>430</Characters>
  <Application>Microsoft Office Word</Application>
  <DocSecurity>0</DocSecurity>
  <Lines>22</Lines>
  <Paragraphs>15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</dc:creator>
  <cp:lastModifiedBy>zrar</cp:lastModifiedBy>
  <cp:revision>3</cp:revision>
  <dcterms:created xsi:type="dcterms:W3CDTF">2025-07-30T03:59:00Z</dcterms:created>
  <dcterms:modified xsi:type="dcterms:W3CDTF">2025-10-14T02:43:00Z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