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13A12">
      <w:pPr>
        <w:jc w:val="center"/>
        <w:rPr>
          <w:rFonts w:hint="eastAsia" w:ascii="黑体" w:hAnsi="黑体" w:eastAsia="黑体" w:cs="黑体"/>
          <w:color w:val="auto"/>
          <w:sz w:val="40"/>
          <w:szCs w:val="40"/>
          <w:lang w:val="en-US" w:eastAsia="zh-CN"/>
        </w:rPr>
      </w:pPr>
      <w:r>
        <w:rPr>
          <w:rFonts w:hint="eastAsia" w:ascii="黑体" w:hAnsi="黑体" w:eastAsia="黑体" w:cs="黑体"/>
          <w:color w:val="auto"/>
          <w:sz w:val="40"/>
          <w:szCs w:val="40"/>
          <w:lang w:val="en-US" w:eastAsia="zh-CN"/>
        </w:rPr>
        <w:t>“多重养老保险关系个人账户退费”办事指南</w:t>
      </w:r>
    </w:p>
    <w:p w14:paraId="3F735EB5">
      <w:pPr>
        <w:numPr>
          <w:ilvl w:val="0"/>
          <w:numId w:val="1"/>
        </w:numPr>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服务对象：</w:t>
      </w:r>
      <w:r>
        <w:rPr>
          <w:rFonts w:hint="eastAsia" w:ascii="黑体" w:hAnsi="黑体" w:eastAsia="黑体" w:cs="黑体"/>
          <w:i w:val="0"/>
          <w:caps w:val="0"/>
          <w:color w:val="auto"/>
          <w:spacing w:val="0"/>
          <w:sz w:val="24"/>
          <w:szCs w:val="24"/>
          <w:shd w:val="clear" w:fill="FFFFFF"/>
        </w:rPr>
        <w:t>自然人</w:t>
      </w:r>
    </w:p>
    <w:p w14:paraId="71C1A74A">
      <w:pPr>
        <w:numPr>
          <w:ilvl w:val="0"/>
          <w:numId w:val="1"/>
        </w:numPr>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受理条件：</w:t>
      </w:r>
      <w:r>
        <w:rPr>
          <w:rFonts w:hint="eastAsia" w:ascii="黑体" w:hAnsi="黑体" w:eastAsia="黑体" w:cs="黑体"/>
          <w:i w:val="0"/>
          <w:caps w:val="0"/>
          <w:color w:val="auto"/>
          <w:spacing w:val="0"/>
          <w:sz w:val="24"/>
          <w:szCs w:val="24"/>
          <w:shd w:val="clear" w:fill="FFFFFF"/>
        </w:rPr>
        <w:t>办理人员账户合并、补录或接续社会保险关系后有基本养老保险重复缴费的参保人。</w:t>
      </w:r>
    </w:p>
    <w:p w14:paraId="7F1547D0">
      <w:pPr>
        <w:numPr>
          <w:ilvl w:val="0"/>
          <w:numId w:val="1"/>
        </w:numPr>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承诺办结时间（工作日）：</w:t>
      </w:r>
      <w:r>
        <w:rPr>
          <w:rFonts w:hint="eastAsia" w:ascii="黑体" w:hAnsi="黑体" w:eastAsia="黑体" w:cs="黑体"/>
          <w:i w:val="0"/>
          <w:caps w:val="0"/>
          <w:color w:val="auto"/>
          <w:spacing w:val="0"/>
          <w:sz w:val="24"/>
          <w:szCs w:val="24"/>
          <w:shd w:val="clear" w:fill="FFFFFF"/>
          <w:lang w:val="en-US" w:eastAsia="zh-CN"/>
        </w:rPr>
        <w:t>7</w:t>
      </w:r>
      <w:r>
        <w:rPr>
          <w:rFonts w:hint="eastAsia" w:ascii="黑体" w:hAnsi="黑体" w:eastAsia="黑体" w:cs="黑体"/>
          <w:i w:val="0"/>
          <w:caps w:val="0"/>
          <w:color w:val="auto"/>
          <w:spacing w:val="0"/>
          <w:sz w:val="24"/>
          <w:szCs w:val="24"/>
          <w:shd w:val="clear" w:fill="FFFFFF"/>
        </w:rPr>
        <w:t>个工作日</w:t>
      </w:r>
    </w:p>
    <w:p w14:paraId="75A483E2">
      <w:pPr>
        <w:numPr>
          <w:ilvl w:val="0"/>
          <w:numId w:val="1"/>
        </w:numPr>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收费标准：</w:t>
      </w:r>
      <w:r>
        <w:rPr>
          <w:rFonts w:hint="eastAsia" w:ascii="黑体" w:hAnsi="黑体" w:eastAsia="黑体" w:cs="黑体"/>
          <w:i w:val="0"/>
          <w:caps w:val="0"/>
          <w:color w:val="auto"/>
          <w:spacing w:val="0"/>
          <w:sz w:val="24"/>
          <w:szCs w:val="24"/>
          <w:shd w:val="clear" w:fill="FFFFFF"/>
          <w:lang w:val="en-US" w:eastAsia="zh-CN"/>
        </w:rPr>
        <w:t>不收费</w:t>
      </w:r>
    </w:p>
    <w:p w14:paraId="22B98F26">
      <w:pPr>
        <w:numPr>
          <w:ilvl w:val="0"/>
          <w:numId w:val="1"/>
        </w:numPr>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办理时间:</w:t>
      </w:r>
      <w:r>
        <w:rPr>
          <w:rFonts w:hint="eastAsia" w:ascii="黑体" w:hAnsi="黑体" w:eastAsia="黑体" w:cs="黑体"/>
          <w:i w:val="0"/>
          <w:caps w:val="0"/>
          <w:color w:val="auto"/>
          <w:spacing w:val="0"/>
          <w:sz w:val="24"/>
          <w:szCs w:val="24"/>
          <w:shd w:val="clear" w:fill="FFFFFF"/>
        </w:rPr>
        <w:t>周一至周五</w:t>
      </w:r>
      <w:r>
        <w:rPr>
          <w:rFonts w:hint="eastAsia" w:ascii="黑体" w:hAnsi="黑体" w:eastAsia="黑体" w:cs="黑体"/>
          <w:i w:val="0"/>
          <w:caps w:val="0"/>
          <w:color w:val="auto"/>
          <w:spacing w:val="0"/>
          <w:sz w:val="24"/>
          <w:szCs w:val="24"/>
          <w:shd w:val="clear" w:fill="FFFFFF"/>
          <w:lang w:eastAsia="zh-CN"/>
        </w:rPr>
        <w:t>（</w:t>
      </w:r>
      <w:r>
        <w:rPr>
          <w:rFonts w:hint="eastAsia" w:ascii="黑体" w:hAnsi="黑体" w:eastAsia="黑体" w:cs="黑体"/>
          <w:i w:val="0"/>
          <w:caps w:val="0"/>
          <w:color w:val="auto"/>
          <w:spacing w:val="0"/>
          <w:sz w:val="24"/>
          <w:szCs w:val="24"/>
          <w:shd w:val="clear" w:fill="FFFFFF"/>
        </w:rPr>
        <w:t>双休及国家法定节假日除外</w:t>
      </w:r>
      <w:r>
        <w:rPr>
          <w:rFonts w:hint="eastAsia" w:ascii="黑体" w:hAnsi="黑体" w:eastAsia="黑体" w:cs="黑体"/>
          <w:i w:val="0"/>
          <w:caps w:val="0"/>
          <w:color w:val="auto"/>
          <w:spacing w:val="0"/>
          <w:sz w:val="24"/>
          <w:szCs w:val="24"/>
          <w:shd w:val="clear" w:fill="FFFFFF"/>
          <w:lang w:eastAsia="zh-CN"/>
        </w:rPr>
        <w:t>）</w:t>
      </w:r>
      <w:r>
        <w:rPr>
          <w:rFonts w:hint="eastAsia" w:ascii="黑体" w:hAnsi="黑体" w:eastAsia="黑体" w:cs="黑体"/>
          <w:i w:val="0"/>
          <w:caps w:val="0"/>
          <w:color w:val="auto"/>
          <w:spacing w:val="0"/>
          <w:sz w:val="24"/>
          <w:szCs w:val="24"/>
          <w:shd w:val="clear" w:fill="FFFFFF"/>
        </w:rPr>
        <w:t xml:space="preserve"> </w:t>
      </w:r>
    </w:p>
    <w:p w14:paraId="1D6B152B">
      <w:pPr>
        <w:numPr>
          <w:ilvl w:val="0"/>
          <w:numId w:val="0"/>
        </w:numPr>
        <w:jc w:val="both"/>
        <w:rPr>
          <w:rFonts w:hint="eastAsia" w:ascii="黑体" w:hAnsi="黑体" w:eastAsia="黑体" w:cs="黑体"/>
          <w:i w:val="0"/>
          <w:caps w:val="0"/>
          <w:color w:val="auto"/>
          <w:spacing w:val="0"/>
          <w:sz w:val="24"/>
          <w:szCs w:val="24"/>
          <w:shd w:val="clear" w:fill="FFFFFF"/>
        </w:rPr>
      </w:pPr>
      <w:r>
        <w:rPr>
          <w:rFonts w:hint="eastAsia" w:ascii="黑体" w:hAnsi="黑体" w:eastAsia="黑体" w:cs="黑体"/>
          <w:i w:val="0"/>
          <w:caps w:val="0"/>
          <w:color w:val="auto"/>
          <w:spacing w:val="0"/>
          <w:sz w:val="24"/>
          <w:szCs w:val="24"/>
          <w:shd w:val="clear" w:fill="FFFFFF"/>
        </w:rPr>
        <w:t>夏季</w:t>
      </w:r>
      <w:r>
        <w:rPr>
          <w:rFonts w:hint="eastAsia" w:ascii="黑体" w:hAnsi="黑体" w:eastAsia="黑体" w:cs="黑体"/>
          <w:i w:val="0"/>
          <w:caps w:val="0"/>
          <w:color w:val="auto"/>
          <w:spacing w:val="0"/>
          <w:sz w:val="24"/>
          <w:szCs w:val="24"/>
          <w:shd w:val="clear" w:fill="FFFFFF"/>
          <w:lang w:eastAsia="zh-CN"/>
        </w:rPr>
        <w:t>：</w:t>
      </w:r>
      <w:r>
        <w:rPr>
          <w:rFonts w:hint="eastAsia" w:ascii="黑体" w:hAnsi="黑体" w:eastAsia="黑体" w:cs="黑体"/>
          <w:i w:val="0"/>
          <w:caps w:val="0"/>
          <w:color w:val="auto"/>
          <w:spacing w:val="0"/>
          <w:sz w:val="24"/>
          <w:szCs w:val="24"/>
          <w:shd w:val="clear" w:fill="FFFFFF"/>
        </w:rPr>
        <w:t xml:space="preserve">全天 10:30:00至18:30:00 </w:t>
      </w:r>
    </w:p>
    <w:p w14:paraId="2341569D">
      <w:pPr>
        <w:numPr>
          <w:ilvl w:val="0"/>
          <w:numId w:val="0"/>
        </w:numPr>
        <w:jc w:val="both"/>
        <w:rPr>
          <w:rFonts w:hint="eastAsia" w:ascii="黑体" w:hAnsi="黑体" w:eastAsia="黑体" w:cs="黑体"/>
          <w:color w:val="auto"/>
          <w:sz w:val="28"/>
          <w:szCs w:val="28"/>
          <w:lang w:val="en-US" w:eastAsia="zh-CN"/>
        </w:rPr>
      </w:pPr>
      <w:r>
        <w:rPr>
          <w:rFonts w:hint="eastAsia" w:ascii="黑体" w:hAnsi="黑体" w:eastAsia="黑体" w:cs="黑体"/>
          <w:i w:val="0"/>
          <w:caps w:val="0"/>
          <w:color w:val="auto"/>
          <w:spacing w:val="0"/>
          <w:sz w:val="24"/>
          <w:szCs w:val="24"/>
          <w:shd w:val="clear" w:fill="FFFFFF"/>
        </w:rPr>
        <w:t>冬季</w:t>
      </w:r>
      <w:r>
        <w:rPr>
          <w:rFonts w:hint="eastAsia" w:ascii="黑体" w:hAnsi="黑体" w:eastAsia="黑体" w:cs="黑体"/>
          <w:i w:val="0"/>
          <w:caps w:val="0"/>
          <w:color w:val="auto"/>
          <w:spacing w:val="0"/>
          <w:sz w:val="24"/>
          <w:szCs w:val="24"/>
          <w:shd w:val="clear" w:fill="FFFFFF"/>
          <w:lang w:eastAsia="zh-CN"/>
        </w:rPr>
        <w:t>：</w:t>
      </w:r>
      <w:r>
        <w:rPr>
          <w:rFonts w:hint="eastAsia" w:ascii="黑体" w:hAnsi="黑体" w:eastAsia="黑体" w:cs="黑体"/>
          <w:i w:val="0"/>
          <w:caps w:val="0"/>
          <w:color w:val="auto"/>
          <w:spacing w:val="0"/>
          <w:sz w:val="24"/>
          <w:szCs w:val="24"/>
          <w:shd w:val="clear" w:fill="FFFFFF"/>
        </w:rPr>
        <w:t>全天 10:30:00至18:30:00</w:t>
      </w:r>
    </w:p>
    <w:p w14:paraId="415612C5">
      <w:pPr>
        <w:numPr>
          <w:ilvl w:val="0"/>
          <w:numId w:val="1"/>
        </w:numPr>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服务方式</w:t>
      </w:r>
    </w:p>
    <w:p w14:paraId="1AD4A723">
      <w:pPr>
        <w:numPr>
          <w:ilvl w:val="0"/>
          <w:numId w:val="0"/>
        </w:numPr>
        <w:jc w:val="both"/>
        <w:rPr>
          <w:rFonts w:hint="eastAsia" w:ascii="黑体" w:hAnsi="黑体" w:eastAsia="黑体" w:cs="黑体"/>
          <w:i w:val="0"/>
          <w:caps w:val="0"/>
          <w:color w:val="auto"/>
          <w:spacing w:val="0"/>
          <w:sz w:val="24"/>
          <w:szCs w:val="24"/>
          <w:shd w:val="clear" w:fill="FFFFFF"/>
          <w:lang w:val="en-US" w:eastAsia="zh-CN"/>
        </w:rPr>
      </w:pPr>
      <w:r>
        <w:rPr>
          <w:rFonts w:hint="eastAsia" w:ascii="黑体" w:hAnsi="黑体" w:eastAsia="黑体" w:cs="黑体"/>
          <w:color w:val="auto"/>
          <w:sz w:val="28"/>
          <w:szCs w:val="28"/>
          <w:lang w:val="en-US" w:eastAsia="zh-CN"/>
        </w:rPr>
        <w:t>方式一（窗口办）：</w:t>
      </w:r>
      <w:r>
        <w:rPr>
          <w:rFonts w:hint="eastAsia" w:ascii="黑体" w:hAnsi="黑体" w:eastAsia="黑体" w:cs="黑体"/>
          <w:i w:val="0"/>
          <w:caps w:val="0"/>
          <w:color w:val="auto"/>
          <w:spacing w:val="0"/>
          <w:sz w:val="24"/>
          <w:szCs w:val="24"/>
          <w:shd w:val="clear" w:fill="FFFFFF"/>
        </w:rPr>
        <w:t>益民大厦</w:t>
      </w:r>
      <w:r>
        <w:rPr>
          <w:rFonts w:hint="eastAsia" w:ascii="黑体" w:hAnsi="黑体" w:eastAsia="黑体" w:cs="黑体"/>
          <w:i w:val="0"/>
          <w:caps w:val="0"/>
          <w:color w:val="auto"/>
          <w:spacing w:val="0"/>
          <w:sz w:val="24"/>
          <w:szCs w:val="24"/>
          <w:shd w:val="clear" w:fill="FFFFFF"/>
          <w:lang w:eastAsia="zh-CN"/>
        </w:rPr>
        <w:t>（</w:t>
      </w:r>
      <w:r>
        <w:rPr>
          <w:rFonts w:hint="eastAsia" w:ascii="黑体" w:hAnsi="黑体" w:eastAsia="黑体" w:cs="黑体"/>
          <w:i w:val="0"/>
          <w:caps w:val="0"/>
          <w:color w:val="auto"/>
          <w:spacing w:val="0"/>
          <w:sz w:val="24"/>
          <w:szCs w:val="24"/>
          <w:shd w:val="clear" w:fill="FFFFFF"/>
        </w:rPr>
        <w:t>乌鲁木齐市水磨沟区苇湖梁街道</w:t>
      </w:r>
      <w:r>
        <w:rPr>
          <w:rFonts w:hint="eastAsia" w:ascii="黑体" w:hAnsi="黑体" w:eastAsia="黑体" w:cs="黑体"/>
          <w:i w:val="0"/>
          <w:caps w:val="0"/>
          <w:color w:val="auto"/>
          <w:spacing w:val="0"/>
          <w:sz w:val="24"/>
          <w:szCs w:val="24"/>
          <w:shd w:val="clear" w:fill="FFFFFF"/>
          <w:lang w:eastAsia="zh-CN"/>
        </w:rPr>
        <w:t>）</w:t>
      </w:r>
      <w:r>
        <w:rPr>
          <w:rFonts w:hint="eastAsia" w:ascii="黑体" w:hAnsi="黑体" w:eastAsia="黑体" w:cs="黑体"/>
          <w:i w:val="0"/>
          <w:caps w:val="0"/>
          <w:color w:val="auto"/>
          <w:spacing w:val="0"/>
          <w:sz w:val="24"/>
          <w:szCs w:val="24"/>
          <w:shd w:val="clear" w:fill="FFFFFF"/>
        </w:rPr>
        <w:t>三楼A区41号</w:t>
      </w:r>
      <w:r>
        <w:rPr>
          <w:rFonts w:hint="eastAsia" w:ascii="黑体" w:hAnsi="黑体" w:eastAsia="黑体" w:cs="黑体"/>
          <w:i w:val="0"/>
          <w:caps w:val="0"/>
          <w:color w:val="000000" w:themeColor="text1"/>
          <w:spacing w:val="0"/>
          <w:sz w:val="24"/>
          <w:szCs w:val="24"/>
          <w:shd w:val="clear" w:fill="FFFFFF"/>
          <w:lang w:eastAsia="zh-CN"/>
          <w14:textFill>
            <w14:solidFill>
              <w14:schemeClr w14:val="tx1"/>
            </w14:solidFill>
          </w14:textFill>
        </w:rPr>
        <w:t>、</w:t>
      </w:r>
      <w:r>
        <w:rPr>
          <w:rFonts w:hint="eastAsia" w:ascii="黑体" w:hAnsi="黑体" w:eastAsia="黑体" w:cs="黑体"/>
          <w:i w:val="0"/>
          <w:caps w:val="0"/>
          <w:color w:val="000000" w:themeColor="text1"/>
          <w:spacing w:val="0"/>
          <w:sz w:val="24"/>
          <w:szCs w:val="24"/>
          <w:shd w:val="clear" w:fill="FFFFFF"/>
          <w:lang w:val="en-US" w:eastAsia="zh-CN"/>
          <w14:textFill>
            <w14:solidFill>
              <w14:schemeClr w14:val="tx1"/>
            </w14:solidFill>
          </w14:textFill>
        </w:rPr>
        <w:t>自治区社会保险中心经办服务大厅（乌鲁木齐市北京南路445号）</w:t>
      </w:r>
    </w:p>
    <w:p w14:paraId="64E02691">
      <w:pPr>
        <w:numPr>
          <w:ilvl w:val="0"/>
          <w:numId w:val="0"/>
        </w:numPr>
        <w:jc w:val="both"/>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color w:val="auto"/>
          <w:sz w:val="28"/>
          <w:szCs w:val="28"/>
          <w:lang w:val="en-US" w:eastAsia="zh-CN"/>
        </w:rPr>
        <w:t>方式二（网上办）</w:t>
      </w:r>
      <w:r>
        <w:rPr>
          <w:rFonts w:hint="eastAsia" w:ascii="黑体" w:hAnsi="黑体" w:eastAsia="黑体" w:cs="黑体"/>
          <w:color w:val="auto"/>
          <w:sz w:val="28"/>
          <w:szCs w:val="28"/>
          <w:highlight w:val="none"/>
          <w:lang w:val="en-US" w:eastAsia="zh-CN"/>
        </w:rPr>
        <w:t>：</w:t>
      </w:r>
      <w:r>
        <w:rPr>
          <w:rFonts w:hint="eastAsia" w:ascii="黑体" w:hAnsi="黑体" w:eastAsia="黑体" w:cs="黑体"/>
          <w:i w:val="0"/>
          <w:caps w:val="0"/>
          <w:color w:val="auto"/>
          <w:spacing w:val="0"/>
          <w:sz w:val="24"/>
          <w:szCs w:val="24"/>
          <w:highlight w:val="none"/>
          <w:shd w:val="clear" w:fill="FFFFFF"/>
          <w:lang w:val="en-US" w:eastAsia="zh-CN"/>
        </w:rPr>
        <w:t>新疆政务服务网（https//zwfw.xinjiang.gov.cn/）/“新服办”APP或“新疆智慧人社”小程序。</w:t>
      </w:r>
    </w:p>
    <w:p w14:paraId="6EE1735C">
      <w:pPr>
        <w:numPr>
          <w:ilvl w:val="0"/>
          <w:numId w:val="0"/>
        </w:numPr>
        <w:ind w:leftChars="0"/>
        <w:jc w:val="both"/>
        <w:rPr>
          <w:rFonts w:hint="eastAsia" w:ascii="黑体" w:hAnsi="黑体" w:eastAsia="黑体" w:cs="黑体"/>
          <w:i w:val="0"/>
          <w:caps w:val="0"/>
          <w:color w:val="auto"/>
          <w:spacing w:val="0"/>
          <w:sz w:val="24"/>
          <w:szCs w:val="24"/>
          <w:shd w:val="clear" w:fill="FFFFFF"/>
          <w:lang w:val="en-US" w:eastAsia="zh-CN"/>
        </w:rPr>
      </w:pPr>
      <w:r>
        <w:rPr>
          <w:rFonts w:hint="eastAsia" w:ascii="黑体" w:hAnsi="黑体" w:eastAsia="黑体" w:cs="黑体"/>
          <w:color w:val="auto"/>
          <w:sz w:val="28"/>
          <w:szCs w:val="28"/>
          <w:lang w:val="en-US" w:eastAsia="zh-CN"/>
        </w:rPr>
        <w:t>七、咨询方式</w:t>
      </w:r>
    </w:p>
    <w:p w14:paraId="68ABA6C5">
      <w:pPr>
        <w:numPr>
          <w:ilvl w:val="0"/>
          <w:numId w:val="0"/>
        </w:numPr>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咨询电话：</w:t>
      </w:r>
      <w:r>
        <w:rPr>
          <w:rFonts w:hint="eastAsia" w:ascii="黑体" w:hAnsi="黑体" w:eastAsia="黑体" w:cs="黑体"/>
          <w:i w:val="0"/>
          <w:caps w:val="0"/>
          <w:color w:val="auto"/>
          <w:spacing w:val="0"/>
          <w:sz w:val="24"/>
          <w:szCs w:val="24"/>
          <w:shd w:val="clear" w:fill="FFFFFF"/>
        </w:rPr>
        <w:t>0991-3828</w:t>
      </w:r>
      <w:r>
        <w:rPr>
          <w:rFonts w:hint="eastAsia" w:ascii="黑体" w:hAnsi="黑体" w:eastAsia="黑体" w:cs="黑体"/>
          <w:i w:val="0"/>
          <w:caps w:val="0"/>
          <w:color w:val="auto"/>
          <w:spacing w:val="0"/>
          <w:sz w:val="24"/>
          <w:szCs w:val="24"/>
          <w:shd w:val="clear" w:fill="FFFFFF"/>
          <w:lang w:val="en-US" w:eastAsia="zh-CN"/>
        </w:rPr>
        <w:t>755</w:t>
      </w:r>
      <w:r>
        <w:rPr>
          <w:rFonts w:hint="eastAsia" w:ascii="黑体" w:hAnsi="黑体" w:eastAsia="黑体" w:cs="黑体"/>
          <w:i w:val="0"/>
          <w:caps w:val="0"/>
          <w:color w:val="auto"/>
          <w:spacing w:val="0"/>
          <w:sz w:val="24"/>
          <w:szCs w:val="24"/>
          <w:shd w:val="clear" w:fill="FFFFFF"/>
          <w:lang w:eastAsia="zh-CN"/>
        </w:rPr>
        <w:t>、</w:t>
      </w:r>
      <w:r>
        <w:rPr>
          <w:rFonts w:hint="eastAsia" w:ascii="黑体" w:hAnsi="黑体" w:eastAsia="黑体" w:cs="黑体"/>
          <w:i w:val="0"/>
          <w:caps w:val="0"/>
          <w:color w:val="auto"/>
          <w:spacing w:val="0"/>
          <w:sz w:val="24"/>
          <w:szCs w:val="24"/>
          <w:shd w:val="clear" w:fill="FFFFFF"/>
        </w:rPr>
        <w:t>0991-3689115</w:t>
      </w:r>
      <w:r>
        <w:rPr>
          <w:rFonts w:hint="eastAsia" w:ascii="黑体" w:hAnsi="黑体" w:eastAsia="黑体" w:cs="黑体"/>
          <w:i w:val="0"/>
          <w:caps w:val="0"/>
          <w:color w:val="auto"/>
          <w:spacing w:val="0"/>
          <w:sz w:val="24"/>
          <w:szCs w:val="24"/>
          <w:shd w:val="clear" w:fill="FFFFFF"/>
          <w:lang w:val="en-US" w:eastAsia="zh-CN"/>
        </w:rPr>
        <w:t xml:space="preserve"> </w:t>
      </w:r>
    </w:p>
    <w:p w14:paraId="1D5E1482">
      <w:pPr>
        <w:numPr>
          <w:ilvl w:val="0"/>
          <w:numId w:val="0"/>
        </w:numPr>
        <w:ind w:leftChars="0"/>
        <w:jc w:val="both"/>
        <w:rPr>
          <w:rFonts w:hint="eastAsia" w:ascii="黑体" w:hAnsi="黑体" w:eastAsia="黑体" w:cs="黑体"/>
          <w:i w:val="0"/>
          <w:caps w:val="0"/>
          <w:color w:val="auto"/>
          <w:spacing w:val="0"/>
          <w:sz w:val="24"/>
          <w:szCs w:val="24"/>
          <w:shd w:val="clear" w:fill="FFFFFF"/>
          <w:lang w:val="en-US" w:eastAsia="zh-CN"/>
        </w:rPr>
      </w:pPr>
      <w:r>
        <w:rPr>
          <w:rFonts w:hint="eastAsia" w:ascii="黑体" w:hAnsi="黑体" w:eastAsia="黑体" w:cs="黑体"/>
          <w:color w:val="auto"/>
          <w:sz w:val="28"/>
          <w:szCs w:val="28"/>
          <w:lang w:val="en-US" w:eastAsia="zh-CN"/>
        </w:rPr>
        <w:t>监督电话：</w:t>
      </w:r>
      <w:r>
        <w:rPr>
          <w:rFonts w:hint="eastAsia" w:ascii="黑体" w:hAnsi="黑体" w:eastAsia="黑体" w:cs="黑体"/>
          <w:i w:val="0"/>
          <w:caps w:val="0"/>
          <w:color w:val="auto"/>
          <w:spacing w:val="0"/>
          <w:sz w:val="24"/>
          <w:szCs w:val="24"/>
          <w:shd w:val="clear" w:fill="FFFFFF"/>
          <w:lang w:val="en-US" w:eastAsia="zh-CN"/>
        </w:rPr>
        <w:t>0991-12333</w:t>
      </w:r>
    </w:p>
    <w:p w14:paraId="34266985">
      <w:pPr>
        <w:numPr>
          <w:ilvl w:val="0"/>
          <w:numId w:val="0"/>
        </w:numPr>
        <w:jc w:val="both"/>
        <w:rPr>
          <w:rFonts w:hint="eastAsia" w:ascii="黑体" w:hAnsi="黑体" w:eastAsia="黑体" w:cs="黑体"/>
          <w:color w:val="auto"/>
          <w:sz w:val="28"/>
          <w:szCs w:val="28"/>
          <w:lang w:val="en-US" w:eastAsia="zh-CN"/>
        </w:rPr>
      </w:pPr>
    </w:p>
    <w:p w14:paraId="493DF2B5">
      <w:pPr>
        <w:numPr>
          <w:ilvl w:val="0"/>
          <w:numId w:val="0"/>
        </w:numPr>
        <w:ind w:leftChars="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八、材料清单</w:t>
      </w:r>
    </w:p>
    <w:tbl>
      <w:tblPr>
        <w:tblStyle w:val="4"/>
        <w:tblW w:w="15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4363"/>
        <w:gridCol w:w="1974"/>
        <w:gridCol w:w="2436"/>
        <w:gridCol w:w="2563"/>
        <w:gridCol w:w="2563"/>
      </w:tblGrid>
      <w:tr w14:paraId="0ECB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79" w:type="dxa"/>
          </w:tcPr>
          <w:p w14:paraId="23C7F7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序号</w:t>
            </w:r>
          </w:p>
        </w:tc>
        <w:tc>
          <w:tcPr>
            <w:tcW w:w="4363" w:type="dxa"/>
          </w:tcPr>
          <w:p w14:paraId="3D54A4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材料名称</w:t>
            </w:r>
          </w:p>
        </w:tc>
        <w:tc>
          <w:tcPr>
            <w:tcW w:w="1974" w:type="dxa"/>
          </w:tcPr>
          <w:p w14:paraId="6EEB3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必要性</w:t>
            </w:r>
          </w:p>
        </w:tc>
        <w:tc>
          <w:tcPr>
            <w:tcW w:w="2436" w:type="dxa"/>
          </w:tcPr>
          <w:p w14:paraId="222AF0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类型及份数</w:t>
            </w:r>
          </w:p>
        </w:tc>
        <w:tc>
          <w:tcPr>
            <w:tcW w:w="2563" w:type="dxa"/>
          </w:tcPr>
          <w:p w14:paraId="191725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来源</w:t>
            </w:r>
          </w:p>
        </w:tc>
        <w:tc>
          <w:tcPr>
            <w:tcW w:w="2563" w:type="dxa"/>
          </w:tcPr>
          <w:p w14:paraId="6F72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备注</w:t>
            </w:r>
          </w:p>
        </w:tc>
      </w:tr>
      <w:tr w14:paraId="0E7F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79" w:type="dxa"/>
          </w:tcPr>
          <w:p w14:paraId="215C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1</w:t>
            </w:r>
          </w:p>
        </w:tc>
        <w:tc>
          <w:tcPr>
            <w:tcW w:w="4363" w:type="dxa"/>
          </w:tcPr>
          <w:p w14:paraId="4A6EF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参保人员社会保障卡、有效身份证件</w:t>
            </w:r>
          </w:p>
        </w:tc>
        <w:tc>
          <w:tcPr>
            <w:tcW w:w="1974" w:type="dxa"/>
          </w:tcPr>
          <w:p w14:paraId="51C278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必要</w:t>
            </w:r>
          </w:p>
        </w:tc>
        <w:tc>
          <w:tcPr>
            <w:tcW w:w="2436" w:type="dxa"/>
          </w:tcPr>
          <w:p w14:paraId="3EEBCF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原件或复印件1份</w:t>
            </w:r>
          </w:p>
        </w:tc>
        <w:tc>
          <w:tcPr>
            <w:tcW w:w="2563" w:type="dxa"/>
          </w:tcPr>
          <w:p w14:paraId="4389D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政府部门核发</w:t>
            </w:r>
          </w:p>
        </w:tc>
        <w:tc>
          <w:tcPr>
            <w:tcW w:w="2563" w:type="dxa"/>
          </w:tcPr>
          <w:p w14:paraId="6AE42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黑体" w:hAnsi="黑体" w:eastAsia="黑体" w:cs="黑体"/>
                <w:i w:val="0"/>
                <w:caps w:val="0"/>
                <w:color w:val="auto"/>
                <w:spacing w:val="0"/>
                <w:sz w:val="24"/>
                <w:szCs w:val="24"/>
                <w:highlight w:val="none"/>
                <w:shd w:val="clear" w:fill="FFFFFF"/>
                <w:lang w:val="en-US" w:eastAsia="zh-CN"/>
              </w:rPr>
            </w:pPr>
          </w:p>
        </w:tc>
      </w:tr>
      <w:tr w14:paraId="45A35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79" w:type="dxa"/>
          </w:tcPr>
          <w:p w14:paraId="07529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2</w:t>
            </w:r>
          </w:p>
        </w:tc>
        <w:tc>
          <w:tcPr>
            <w:tcW w:w="4363" w:type="dxa"/>
          </w:tcPr>
          <w:p w14:paraId="7D4B02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社会保险补退费明细表</w:t>
            </w:r>
          </w:p>
        </w:tc>
        <w:tc>
          <w:tcPr>
            <w:tcW w:w="1974" w:type="dxa"/>
            <w:shd w:val="clear"/>
            <w:vAlign w:val="top"/>
          </w:tcPr>
          <w:p w14:paraId="7EFF1E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必要</w:t>
            </w:r>
          </w:p>
        </w:tc>
        <w:tc>
          <w:tcPr>
            <w:tcW w:w="2436" w:type="dxa"/>
            <w:shd w:val="clear"/>
            <w:vAlign w:val="top"/>
          </w:tcPr>
          <w:p w14:paraId="27F4D4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原件或复印件1份</w:t>
            </w:r>
          </w:p>
        </w:tc>
        <w:tc>
          <w:tcPr>
            <w:tcW w:w="2563" w:type="dxa"/>
            <w:shd w:val="clear"/>
            <w:vAlign w:val="top"/>
          </w:tcPr>
          <w:p w14:paraId="5A7BC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政府部门核发</w:t>
            </w:r>
          </w:p>
        </w:tc>
        <w:tc>
          <w:tcPr>
            <w:tcW w:w="2563" w:type="dxa"/>
            <w:shd w:val="clear"/>
            <w:vAlign w:val="top"/>
          </w:tcPr>
          <w:p w14:paraId="324DB8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sz w:val="24"/>
                <w:szCs w:val="24"/>
                <w:highlight w:val="none"/>
                <w:shd w:val="clear" w:fill="FFFFFF"/>
                <w:lang w:val="en-US" w:eastAsia="zh-CN"/>
              </w:rPr>
            </w:pPr>
          </w:p>
        </w:tc>
      </w:tr>
      <w:tr w14:paraId="2CB5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179" w:type="dxa"/>
          </w:tcPr>
          <w:p w14:paraId="1FB024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3</w:t>
            </w:r>
          </w:p>
        </w:tc>
        <w:tc>
          <w:tcPr>
            <w:tcW w:w="4363" w:type="dxa"/>
          </w:tcPr>
          <w:p w14:paraId="55195E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单位退费申请</w:t>
            </w:r>
          </w:p>
        </w:tc>
        <w:tc>
          <w:tcPr>
            <w:tcW w:w="1974" w:type="dxa"/>
            <w:shd w:val="clear" w:color="auto" w:fill="auto"/>
            <w:vAlign w:val="top"/>
          </w:tcPr>
          <w:p w14:paraId="7E1267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必要</w:t>
            </w:r>
          </w:p>
        </w:tc>
        <w:tc>
          <w:tcPr>
            <w:tcW w:w="2436" w:type="dxa"/>
            <w:shd w:val="clear" w:color="auto" w:fill="auto"/>
            <w:vAlign w:val="top"/>
          </w:tcPr>
          <w:p w14:paraId="49810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原件或复印件1份</w:t>
            </w:r>
          </w:p>
        </w:tc>
        <w:tc>
          <w:tcPr>
            <w:tcW w:w="2563" w:type="dxa"/>
            <w:shd w:val="clear" w:color="auto" w:fill="auto"/>
            <w:vAlign w:val="top"/>
          </w:tcPr>
          <w:p w14:paraId="2C7619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政府部门核发</w:t>
            </w:r>
          </w:p>
        </w:tc>
        <w:tc>
          <w:tcPr>
            <w:tcW w:w="2563" w:type="dxa"/>
            <w:shd w:val="clear" w:color="auto" w:fill="auto"/>
            <w:vAlign w:val="top"/>
          </w:tcPr>
          <w:p w14:paraId="6DFE2F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区本级参保单位</w:t>
            </w:r>
          </w:p>
        </w:tc>
      </w:tr>
      <w:tr w14:paraId="0664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179" w:type="dxa"/>
          </w:tcPr>
          <w:p w14:paraId="73D56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4</w:t>
            </w:r>
          </w:p>
        </w:tc>
        <w:tc>
          <w:tcPr>
            <w:tcW w:w="4363" w:type="dxa"/>
          </w:tcPr>
          <w:p w14:paraId="7A2F2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个人退费申请</w:t>
            </w:r>
          </w:p>
        </w:tc>
        <w:tc>
          <w:tcPr>
            <w:tcW w:w="1974" w:type="dxa"/>
            <w:shd w:val="clear" w:color="auto" w:fill="auto"/>
            <w:vAlign w:val="top"/>
          </w:tcPr>
          <w:p w14:paraId="0A492A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必要</w:t>
            </w:r>
          </w:p>
        </w:tc>
        <w:tc>
          <w:tcPr>
            <w:tcW w:w="2436" w:type="dxa"/>
            <w:shd w:val="clear" w:color="auto" w:fill="auto"/>
            <w:vAlign w:val="top"/>
          </w:tcPr>
          <w:p w14:paraId="415B58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原件或复印件1份</w:t>
            </w:r>
          </w:p>
        </w:tc>
        <w:tc>
          <w:tcPr>
            <w:tcW w:w="2563" w:type="dxa"/>
            <w:shd w:val="clear" w:color="auto" w:fill="auto"/>
            <w:vAlign w:val="top"/>
          </w:tcPr>
          <w:p w14:paraId="496E4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kern w:val="2"/>
                <w:sz w:val="24"/>
                <w:szCs w:val="24"/>
                <w:highlight w:val="none"/>
                <w:shd w:val="clear" w:fill="FFFFFF"/>
                <w:lang w:val="en-US" w:eastAsia="zh-CN" w:bidi="ar-SA"/>
              </w:rPr>
            </w:pPr>
            <w:r>
              <w:rPr>
                <w:rFonts w:hint="eastAsia" w:ascii="黑体" w:hAnsi="黑体" w:eastAsia="黑体" w:cs="黑体"/>
                <w:i w:val="0"/>
                <w:caps w:val="0"/>
                <w:color w:val="auto"/>
                <w:spacing w:val="0"/>
                <w:sz w:val="24"/>
                <w:szCs w:val="24"/>
                <w:highlight w:val="none"/>
                <w:shd w:val="clear" w:fill="FFFFFF"/>
                <w:lang w:val="en-US" w:eastAsia="zh-CN"/>
              </w:rPr>
              <w:t>政府部门核发</w:t>
            </w:r>
          </w:p>
        </w:tc>
        <w:tc>
          <w:tcPr>
            <w:tcW w:w="2563" w:type="dxa"/>
            <w:shd w:val="clear" w:color="auto" w:fill="auto"/>
            <w:vAlign w:val="top"/>
          </w:tcPr>
          <w:p w14:paraId="5CDB23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区本级参保单位</w:t>
            </w:r>
          </w:p>
        </w:tc>
      </w:tr>
    </w:tbl>
    <w:p w14:paraId="5BB857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九、常见问题及相关政策宣传</w:t>
      </w:r>
      <w:bookmarkStart w:id="0" w:name="_GoBack"/>
      <w:bookmarkEnd w:id="0"/>
    </w:p>
    <w:p w14:paraId="03ED50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问：在两地重复缴费了应该在哪里进行清退？</w:t>
      </w:r>
    </w:p>
    <w:p w14:paraId="460C57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答：参保人员同时存续多重基本养老保险关系或重复缴纳基本养老保险费的，应按照“先转后清”的原则，由转入地社保经办机构负责按规定清理。</w:t>
      </w:r>
    </w:p>
    <w:p w14:paraId="6FFCA1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i w:val="0"/>
          <w:caps w:val="0"/>
          <w:color w:val="auto"/>
          <w:spacing w:val="0"/>
          <w:sz w:val="24"/>
          <w:szCs w:val="24"/>
          <w:highlight w:val="none"/>
          <w:shd w:val="clear" w:fill="FFFFFF"/>
          <w:lang w:val="en-US" w:eastAsia="zh-CN"/>
        </w:rPr>
      </w:pPr>
      <w:r>
        <w:rPr>
          <w:rFonts w:hint="eastAsia" w:ascii="黑体" w:hAnsi="黑体" w:eastAsia="黑体" w:cs="黑体"/>
          <w:i w:val="0"/>
          <w:caps w:val="0"/>
          <w:color w:val="auto"/>
          <w:spacing w:val="0"/>
          <w:sz w:val="24"/>
          <w:szCs w:val="24"/>
          <w:highlight w:val="none"/>
          <w:shd w:val="clear" w:fill="FFFFFF"/>
          <w:lang w:val="en-US" w:eastAsia="zh-CN"/>
        </w:rPr>
        <w:t>相关政策：《关于城镇企业职工基本养老保险关系转移接续若干问题的通知》（人社部规〔2016〕5号）第五条：关于重复领取基本养老金的处理。《暂行办法》实施之后重复领取基本养老金的参保人员，由本人与社会保险经办机构协商确定保留其中一个养老保险关系并继续领取待遇，其他的养老保险关系应予以清理，个人账户剩余部分一次性退还本人。</w:t>
      </w:r>
    </w:p>
    <w:p w14:paraId="3B4112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i w:val="0"/>
          <w:caps w:val="0"/>
          <w:color w:val="auto"/>
          <w:spacing w:val="0"/>
          <w:sz w:val="24"/>
          <w:szCs w:val="24"/>
          <w:highlight w:val="none"/>
          <w:shd w:val="clear" w:fill="FFFFFF"/>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9636F"/>
    <w:multiLevelType w:val="singleLevel"/>
    <w:tmpl w:val="45C963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26C8"/>
    <w:rsid w:val="017F1BE6"/>
    <w:rsid w:val="02DC7D1C"/>
    <w:rsid w:val="02DD23AA"/>
    <w:rsid w:val="0543192E"/>
    <w:rsid w:val="07591FC8"/>
    <w:rsid w:val="07EB7719"/>
    <w:rsid w:val="08475C97"/>
    <w:rsid w:val="084A66FA"/>
    <w:rsid w:val="097B5029"/>
    <w:rsid w:val="0AC47A34"/>
    <w:rsid w:val="0CB37195"/>
    <w:rsid w:val="0D267161"/>
    <w:rsid w:val="0DEC2CF6"/>
    <w:rsid w:val="0DF10CC6"/>
    <w:rsid w:val="0E90488D"/>
    <w:rsid w:val="118C227E"/>
    <w:rsid w:val="12041E4B"/>
    <w:rsid w:val="125E127E"/>
    <w:rsid w:val="156D6C9B"/>
    <w:rsid w:val="16016390"/>
    <w:rsid w:val="162838AD"/>
    <w:rsid w:val="1645697D"/>
    <w:rsid w:val="180101C5"/>
    <w:rsid w:val="18AA124F"/>
    <w:rsid w:val="1A905D1F"/>
    <w:rsid w:val="1B2A0EEA"/>
    <w:rsid w:val="1C061FF6"/>
    <w:rsid w:val="1C811320"/>
    <w:rsid w:val="1C821684"/>
    <w:rsid w:val="1D2B57A6"/>
    <w:rsid w:val="1F0328AE"/>
    <w:rsid w:val="1F3918AE"/>
    <w:rsid w:val="1FC85C82"/>
    <w:rsid w:val="232A0B9E"/>
    <w:rsid w:val="232F044B"/>
    <w:rsid w:val="25157D73"/>
    <w:rsid w:val="25951542"/>
    <w:rsid w:val="299458FA"/>
    <w:rsid w:val="2AD61A9F"/>
    <w:rsid w:val="2CFD76E1"/>
    <w:rsid w:val="2D400B9B"/>
    <w:rsid w:val="2FB92AA1"/>
    <w:rsid w:val="306F3AF7"/>
    <w:rsid w:val="31EE3776"/>
    <w:rsid w:val="324F5D9C"/>
    <w:rsid w:val="32642B16"/>
    <w:rsid w:val="348A210B"/>
    <w:rsid w:val="36605BC1"/>
    <w:rsid w:val="368F7E93"/>
    <w:rsid w:val="37A6279B"/>
    <w:rsid w:val="3B551814"/>
    <w:rsid w:val="3BA75122"/>
    <w:rsid w:val="3BF2065C"/>
    <w:rsid w:val="3C250B7B"/>
    <w:rsid w:val="3C3C10DB"/>
    <w:rsid w:val="3DAC555F"/>
    <w:rsid w:val="3DBF55E5"/>
    <w:rsid w:val="3EF13C48"/>
    <w:rsid w:val="3F7B31EF"/>
    <w:rsid w:val="3F92540F"/>
    <w:rsid w:val="405453C2"/>
    <w:rsid w:val="40797E36"/>
    <w:rsid w:val="41491181"/>
    <w:rsid w:val="41894859"/>
    <w:rsid w:val="424A6410"/>
    <w:rsid w:val="431245EF"/>
    <w:rsid w:val="4348021F"/>
    <w:rsid w:val="44990369"/>
    <w:rsid w:val="44A660DF"/>
    <w:rsid w:val="45AC46CC"/>
    <w:rsid w:val="45E663F2"/>
    <w:rsid w:val="47777892"/>
    <w:rsid w:val="4880237A"/>
    <w:rsid w:val="488F2EB3"/>
    <w:rsid w:val="489D68BB"/>
    <w:rsid w:val="496E7A2D"/>
    <w:rsid w:val="4A1D3236"/>
    <w:rsid w:val="4C4128E9"/>
    <w:rsid w:val="4D2A3094"/>
    <w:rsid w:val="4E7F301E"/>
    <w:rsid w:val="4EA82109"/>
    <w:rsid w:val="4EE960CF"/>
    <w:rsid w:val="4F346184"/>
    <w:rsid w:val="4FD105D8"/>
    <w:rsid w:val="515A7F3C"/>
    <w:rsid w:val="518F3A58"/>
    <w:rsid w:val="550B3C93"/>
    <w:rsid w:val="55233320"/>
    <w:rsid w:val="55453C0C"/>
    <w:rsid w:val="57650EAA"/>
    <w:rsid w:val="57DB5C33"/>
    <w:rsid w:val="5A8F3D6C"/>
    <w:rsid w:val="5CAF3642"/>
    <w:rsid w:val="5CE87E4C"/>
    <w:rsid w:val="5D2678DC"/>
    <w:rsid w:val="5D3F4508"/>
    <w:rsid w:val="5DE6030E"/>
    <w:rsid w:val="5E0D7DF4"/>
    <w:rsid w:val="5E8E5D64"/>
    <w:rsid w:val="5EA41C9D"/>
    <w:rsid w:val="5F191A89"/>
    <w:rsid w:val="5F1D7748"/>
    <w:rsid w:val="5FA4377A"/>
    <w:rsid w:val="5FB1D66D"/>
    <w:rsid w:val="607C1AEA"/>
    <w:rsid w:val="60BB2B4F"/>
    <w:rsid w:val="61151F00"/>
    <w:rsid w:val="62CB67FC"/>
    <w:rsid w:val="661D1DB1"/>
    <w:rsid w:val="663F4E40"/>
    <w:rsid w:val="670069AE"/>
    <w:rsid w:val="68B37272"/>
    <w:rsid w:val="6A7E7ECA"/>
    <w:rsid w:val="6A9D70FF"/>
    <w:rsid w:val="6B2E52C2"/>
    <w:rsid w:val="6B7569FF"/>
    <w:rsid w:val="6CCB3DBF"/>
    <w:rsid w:val="6D5A3745"/>
    <w:rsid w:val="70E70D96"/>
    <w:rsid w:val="714F16A3"/>
    <w:rsid w:val="71733C3C"/>
    <w:rsid w:val="71D0428C"/>
    <w:rsid w:val="71FB701B"/>
    <w:rsid w:val="721C5DB4"/>
    <w:rsid w:val="72411063"/>
    <w:rsid w:val="72762E78"/>
    <w:rsid w:val="74542937"/>
    <w:rsid w:val="74BD0A6B"/>
    <w:rsid w:val="765D6DB3"/>
    <w:rsid w:val="76706285"/>
    <w:rsid w:val="76981C0F"/>
    <w:rsid w:val="778A0FF9"/>
    <w:rsid w:val="77979856"/>
    <w:rsid w:val="77B7820D"/>
    <w:rsid w:val="780E4F6F"/>
    <w:rsid w:val="79831964"/>
    <w:rsid w:val="79ED5210"/>
    <w:rsid w:val="7A876F48"/>
    <w:rsid w:val="7B3F7B7E"/>
    <w:rsid w:val="7BC7D1ED"/>
    <w:rsid w:val="7C8E27D8"/>
    <w:rsid w:val="7DF6550C"/>
    <w:rsid w:val="7FDDB22C"/>
    <w:rsid w:val="C2F80744"/>
    <w:rsid w:val="FEE3D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797</Words>
  <Characters>891</Characters>
  <Lines>0</Lines>
  <Paragraphs>0</Paragraphs>
  <TotalTime>0</TotalTime>
  <ScaleCrop>false</ScaleCrop>
  <LinksUpToDate>false</LinksUpToDate>
  <CharactersWithSpaces>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2025-07-30T03:59:00Z</dcterms:created>
  <dc:creator>RST</dc:creator>
  <cp:lastModifiedBy>森川余一。</cp:lastModifiedBy>
  <dcterms:modified xsi:type="dcterms:W3CDTF">2025-10-13T10:48:47Z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eyJoZGlkIjoiOTc5NTNjN2I5MzFlYzhhMjdiYTU1Y2Q1NmY1YjY4YzIiLCJ1c2VySWQiOiIzMTIxMDk3NzIifQ==</vt:lpwstr>
  </property>
  <property fmtid="{D5CDD505-2E9C-101B-9397-08002B2CF9AE}" pid="4" name="ICV">
    <vt:lpwstr>F7C0320B670842A1B9FDC6F6870A275C_12</vt:lpwstr>
  </property>
</Properties>
</file>