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99978" w14:textId="77777777" w:rsidR="009442CF" w:rsidRDefault="005E4B37">
      <w:pPr>
        <w:jc w:val="center"/>
        <w:rPr>
          <w:rFonts w:ascii="黑体" w:eastAsia="黑体" w:hAnsi="黑体" w:cs="黑体" w:hint="eastAsia"/>
          <w:sz w:val="40"/>
          <w:szCs w:val="40"/>
        </w:rPr>
      </w:pPr>
      <w:r>
        <w:rPr>
          <w:rFonts w:ascii="黑体" w:eastAsia="黑体" w:hAnsi="黑体" w:cs="黑体" w:hint="eastAsia"/>
          <w:sz w:val="40"/>
          <w:szCs w:val="40"/>
        </w:rPr>
        <w:t>“伤残待遇申领（一次性伤残补助金、伤残津贴和生活护理费）”办事指南</w:t>
      </w:r>
    </w:p>
    <w:p w14:paraId="77714B1C"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sz w:val="24"/>
          <w:shd w:val="clear" w:color="auto" w:fill="FFFFFF"/>
        </w:rPr>
        <w:t>自然人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企业法人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事业法人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社会组织法人</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非法人企业</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行政机关</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其他组织</w:t>
      </w:r>
    </w:p>
    <w:p w14:paraId="505B6C0E"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sz w:val="24"/>
          <w:shd w:val="clear" w:color="auto" w:fill="FFFFFF"/>
        </w:rPr>
        <w:t>经劳动能力鉴定委员会评定伤残等级的工伤职工</w:t>
      </w:r>
      <w:proofErr w:type="gramStart"/>
      <w:r>
        <w:rPr>
          <w:rFonts w:ascii="黑体" w:eastAsia="黑体" w:hAnsi="黑体" w:cs="黑体" w:hint="eastAsia"/>
          <w:sz w:val="24"/>
          <w:shd w:val="clear" w:color="auto" w:fill="FFFFFF"/>
        </w:rPr>
        <w:t>或其参保单</w:t>
      </w:r>
      <w:proofErr w:type="gramEnd"/>
      <w:r>
        <w:rPr>
          <w:rFonts w:ascii="黑体" w:eastAsia="黑体" w:hAnsi="黑体" w:cs="黑体" w:hint="eastAsia"/>
          <w:sz w:val="24"/>
          <w:shd w:val="clear" w:color="auto" w:fill="FFFFFF"/>
        </w:rPr>
        <w:t>位。</w:t>
      </w:r>
    </w:p>
    <w:p w14:paraId="5E4D2ABA"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sz w:val="24"/>
          <w:shd w:val="clear" w:color="auto" w:fill="FFFFFF"/>
        </w:rPr>
        <w:t>20</w:t>
      </w:r>
      <w:r>
        <w:rPr>
          <w:rFonts w:ascii="黑体" w:eastAsia="黑体" w:hAnsi="黑体" w:cs="黑体" w:hint="eastAsia"/>
          <w:sz w:val="24"/>
          <w:shd w:val="clear" w:color="auto" w:fill="FFFFFF"/>
        </w:rPr>
        <w:t>个工作日</w:t>
      </w:r>
    </w:p>
    <w:p w14:paraId="516D1303"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sz w:val="24"/>
          <w:shd w:val="clear" w:color="auto" w:fill="FFFFFF"/>
        </w:rPr>
        <w:t>不收费</w:t>
      </w:r>
    </w:p>
    <w:p w14:paraId="607F3414"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办理时间</w:t>
      </w:r>
      <w:r>
        <w:rPr>
          <w:rFonts w:ascii="黑体" w:eastAsia="黑体" w:hAnsi="黑体" w:cs="黑体" w:hint="eastAsia"/>
          <w:sz w:val="28"/>
          <w:szCs w:val="28"/>
        </w:rPr>
        <w:t>:</w:t>
      </w:r>
      <w:r>
        <w:rPr>
          <w:rFonts w:ascii="黑体" w:eastAsia="黑体" w:hAnsi="黑体" w:cs="黑体" w:hint="eastAsia"/>
          <w:sz w:val="24"/>
          <w:shd w:val="clear" w:color="auto" w:fill="FFFFFF"/>
        </w:rPr>
        <w:t>周一至周五</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双休及国家法定节假日除外</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 xml:space="preserve"> </w:t>
      </w:r>
    </w:p>
    <w:p w14:paraId="0AFDC2E1" w14:textId="77777777" w:rsidR="009442CF" w:rsidRDefault="005E4B37">
      <w:pPr>
        <w:rPr>
          <w:rFonts w:ascii="黑体" w:eastAsia="黑体" w:hAnsi="黑体" w:cs="黑体" w:hint="eastAsia"/>
          <w:sz w:val="24"/>
          <w:shd w:val="clear" w:color="auto" w:fill="FFFFFF"/>
        </w:rPr>
      </w:pPr>
      <w:r>
        <w:rPr>
          <w:rFonts w:ascii="黑体" w:eastAsia="黑体" w:hAnsi="黑体" w:cs="黑体" w:hint="eastAsia"/>
          <w:sz w:val="24"/>
          <w:shd w:val="clear" w:color="auto" w:fill="FFFFFF"/>
        </w:rPr>
        <w:t>夏季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 xml:space="preserve">18:30:00 </w:t>
      </w:r>
    </w:p>
    <w:p w14:paraId="4429DC86" w14:textId="77777777" w:rsidR="009442CF" w:rsidRDefault="005E4B37">
      <w:pPr>
        <w:rPr>
          <w:rFonts w:ascii="黑体" w:eastAsia="黑体" w:hAnsi="黑体" w:cs="黑体" w:hint="eastAsia"/>
          <w:sz w:val="28"/>
          <w:szCs w:val="28"/>
        </w:rPr>
      </w:pPr>
      <w:r>
        <w:rPr>
          <w:rFonts w:ascii="黑体" w:eastAsia="黑体" w:hAnsi="黑体" w:cs="黑体" w:hint="eastAsia"/>
          <w:sz w:val="24"/>
          <w:shd w:val="clear" w:color="auto" w:fill="FFFFFF"/>
        </w:rPr>
        <w:t>冬季</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全天</w:t>
      </w:r>
      <w:r>
        <w:rPr>
          <w:rFonts w:ascii="黑体" w:eastAsia="黑体" w:hAnsi="黑体" w:cs="黑体" w:hint="eastAsia"/>
          <w:sz w:val="24"/>
          <w:shd w:val="clear" w:color="auto" w:fill="FFFFFF"/>
        </w:rPr>
        <w:t xml:space="preserve"> 10:30:00</w:t>
      </w:r>
      <w:r>
        <w:rPr>
          <w:rFonts w:ascii="黑体" w:eastAsia="黑体" w:hAnsi="黑体" w:cs="黑体" w:hint="eastAsia"/>
          <w:sz w:val="24"/>
          <w:shd w:val="clear" w:color="auto" w:fill="FFFFFF"/>
        </w:rPr>
        <w:t>至</w:t>
      </w:r>
      <w:r>
        <w:rPr>
          <w:rFonts w:ascii="黑体" w:eastAsia="黑体" w:hAnsi="黑体" w:cs="黑体" w:hint="eastAsia"/>
          <w:sz w:val="24"/>
          <w:shd w:val="clear" w:color="auto" w:fill="FFFFFF"/>
        </w:rPr>
        <w:t>18:30:00</w:t>
      </w:r>
    </w:p>
    <w:p w14:paraId="14FDCFA8" w14:textId="77777777" w:rsidR="009442CF" w:rsidRDefault="005E4B37">
      <w:pPr>
        <w:numPr>
          <w:ilvl w:val="0"/>
          <w:numId w:val="1"/>
        </w:numPr>
        <w:rPr>
          <w:rFonts w:ascii="黑体" w:eastAsia="黑体" w:hAnsi="黑体" w:cs="黑体" w:hint="eastAsia"/>
          <w:sz w:val="28"/>
          <w:szCs w:val="28"/>
        </w:rPr>
      </w:pPr>
      <w:r>
        <w:rPr>
          <w:rFonts w:ascii="黑体" w:eastAsia="黑体" w:hAnsi="黑体" w:cs="黑体" w:hint="eastAsia"/>
          <w:sz w:val="28"/>
          <w:szCs w:val="28"/>
        </w:rPr>
        <w:t>服务方式</w:t>
      </w:r>
    </w:p>
    <w:p w14:paraId="681424BD" w14:textId="77777777" w:rsidR="009442CF" w:rsidRDefault="005E4B37">
      <w:pPr>
        <w:rPr>
          <w:rFonts w:ascii="黑体" w:eastAsia="黑体" w:hAnsi="黑体" w:cs="黑体" w:hint="eastAsia"/>
          <w:sz w:val="24"/>
          <w:shd w:val="clear" w:color="auto" w:fill="FFFFFF"/>
        </w:rPr>
      </w:pPr>
      <w:r>
        <w:rPr>
          <w:rFonts w:ascii="黑体" w:eastAsia="黑体" w:hAnsi="黑体" w:cs="黑体" w:hint="eastAsia"/>
          <w:sz w:val="28"/>
          <w:szCs w:val="28"/>
        </w:rPr>
        <w:t>方式</w:t>
      </w:r>
      <w:proofErr w:type="gramStart"/>
      <w:r>
        <w:rPr>
          <w:rFonts w:ascii="黑体" w:eastAsia="黑体" w:hAnsi="黑体" w:cs="黑体" w:hint="eastAsia"/>
          <w:sz w:val="28"/>
          <w:szCs w:val="28"/>
        </w:rPr>
        <w:t>一</w:t>
      </w:r>
      <w:proofErr w:type="gramEnd"/>
      <w:r>
        <w:rPr>
          <w:rFonts w:ascii="黑体" w:eastAsia="黑体" w:hAnsi="黑体" w:cs="黑体" w:hint="eastAsia"/>
          <w:sz w:val="28"/>
          <w:szCs w:val="28"/>
        </w:rPr>
        <w:t>（窗口办）：</w:t>
      </w:r>
      <w:r>
        <w:rPr>
          <w:rFonts w:ascii="黑体" w:eastAsia="黑体" w:hAnsi="黑体" w:cs="黑体" w:hint="eastAsia"/>
          <w:sz w:val="24"/>
          <w:shd w:val="clear" w:color="auto" w:fill="FFFFFF"/>
        </w:rPr>
        <w:t>益民大厦</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乌鲁木齐市水磨沟区苇湖梁街道</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三楼</w:t>
      </w:r>
      <w:r>
        <w:rPr>
          <w:rFonts w:ascii="黑体" w:eastAsia="黑体" w:hAnsi="黑体" w:cs="黑体" w:hint="eastAsia"/>
          <w:sz w:val="24"/>
          <w:shd w:val="clear" w:color="auto" w:fill="FFFFFF"/>
        </w:rPr>
        <w:t>A</w:t>
      </w:r>
      <w:r>
        <w:rPr>
          <w:rFonts w:ascii="黑体" w:eastAsia="黑体" w:hAnsi="黑体" w:cs="黑体" w:hint="eastAsia"/>
          <w:sz w:val="24"/>
          <w:shd w:val="clear" w:color="auto" w:fill="FFFFFF"/>
        </w:rPr>
        <w:t>区</w:t>
      </w:r>
      <w:r>
        <w:rPr>
          <w:rFonts w:ascii="黑体" w:eastAsia="黑体" w:hAnsi="黑体" w:cs="黑体" w:hint="eastAsia"/>
          <w:sz w:val="24"/>
          <w:shd w:val="clear" w:color="auto" w:fill="FFFFFF"/>
        </w:rPr>
        <w:t>41</w:t>
      </w:r>
      <w:r>
        <w:rPr>
          <w:rFonts w:ascii="黑体" w:eastAsia="黑体" w:hAnsi="黑体" w:cs="黑体" w:hint="eastAsia"/>
          <w:sz w:val="24"/>
          <w:shd w:val="clear" w:color="auto" w:fill="FFFFFF"/>
        </w:rPr>
        <w:t>号</w:t>
      </w:r>
      <w:r>
        <w:rPr>
          <w:rFonts w:ascii="黑体" w:eastAsia="黑体" w:hAnsi="黑体" w:cs="黑体" w:hint="eastAsia"/>
          <w:color w:val="000000" w:themeColor="text1"/>
          <w:sz w:val="24"/>
          <w:shd w:val="clear" w:color="auto" w:fill="FFFFFF"/>
        </w:rPr>
        <w:t>、</w:t>
      </w:r>
      <w:r>
        <w:rPr>
          <w:rFonts w:ascii="黑体" w:eastAsia="黑体" w:hAnsi="黑体" w:cs="黑体" w:hint="eastAsia"/>
          <w:color w:val="000000" w:themeColor="text1"/>
          <w:sz w:val="24"/>
          <w:shd w:val="clear" w:color="auto" w:fill="FFFFFF"/>
        </w:rPr>
        <w:t>自治区社会保险中心经办服务大厅（乌鲁木齐市北京南路</w:t>
      </w:r>
      <w:r>
        <w:rPr>
          <w:rFonts w:ascii="黑体" w:eastAsia="黑体" w:hAnsi="黑体" w:cs="黑体" w:hint="eastAsia"/>
          <w:color w:val="000000" w:themeColor="text1"/>
          <w:sz w:val="24"/>
          <w:shd w:val="clear" w:color="auto" w:fill="FFFFFF"/>
        </w:rPr>
        <w:t>445</w:t>
      </w:r>
      <w:r>
        <w:rPr>
          <w:rFonts w:ascii="黑体" w:eastAsia="黑体" w:hAnsi="黑体" w:cs="黑体" w:hint="eastAsia"/>
          <w:color w:val="000000" w:themeColor="text1"/>
          <w:sz w:val="24"/>
          <w:shd w:val="clear" w:color="auto" w:fill="FFFFFF"/>
        </w:rPr>
        <w:t>号）</w:t>
      </w:r>
    </w:p>
    <w:p w14:paraId="67D25627" w14:textId="239AC1E5" w:rsidR="009442CF" w:rsidRDefault="005E4B37">
      <w:pPr>
        <w:rPr>
          <w:rFonts w:ascii="黑体" w:eastAsia="黑体" w:hAnsi="黑体" w:cs="黑体" w:hint="eastAsia"/>
          <w:sz w:val="24"/>
          <w:shd w:val="clear" w:color="auto" w:fill="FFFFFF"/>
        </w:rPr>
      </w:pPr>
      <w:r>
        <w:rPr>
          <w:rFonts w:ascii="黑体" w:eastAsia="黑体" w:hAnsi="黑体" w:cs="黑体" w:hint="eastAsia"/>
          <w:sz w:val="28"/>
          <w:szCs w:val="28"/>
        </w:rPr>
        <w:t>方式二（网上办）</w:t>
      </w:r>
      <w:r>
        <w:rPr>
          <w:rFonts w:ascii="黑体" w:eastAsia="黑体" w:hAnsi="黑体" w:cs="黑体" w:hint="eastAsia"/>
          <w:sz w:val="28"/>
          <w:szCs w:val="28"/>
        </w:rPr>
        <w:t>：</w:t>
      </w:r>
      <w:r>
        <w:rPr>
          <w:rFonts w:ascii="黑体" w:eastAsia="黑体" w:hAnsi="黑体" w:cs="黑体" w:hint="eastAsia"/>
          <w:sz w:val="24"/>
          <w:shd w:val="clear" w:color="auto" w:fill="FFFFFF"/>
        </w:rPr>
        <w:t>新疆政务服务网（</w:t>
      </w:r>
      <w:r>
        <w:rPr>
          <w:rFonts w:ascii="黑体" w:eastAsia="黑体" w:hAnsi="黑体" w:cs="黑体" w:hint="eastAsia"/>
          <w:sz w:val="24"/>
          <w:shd w:val="clear" w:color="auto" w:fill="FFFFFF"/>
        </w:rPr>
        <w:t>https//zwfw.xinjiang.gov.cn/</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“新服办”</w:t>
      </w:r>
      <w:r>
        <w:rPr>
          <w:rFonts w:ascii="黑体" w:eastAsia="黑体" w:hAnsi="黑体" w:cs="黑体" w:hint="eastAsia"/>
          <w:sz w:val="24"/>
          <w:shd w:val="clear" w:color="auto" w:fill="FFFFFF"/>
        </w:rPr>
        <w:t>APP</w:t>
      </w:r>
      <w:r>
        <w:rPr>
          <w:rFonts w:ascii="黑体" w:eastAsia="黑体" w:hAnsi="黑体" w:cs="黑体" w:hint="eastAsia"/>
          <w:sz w:val="24"/>
          <w:shd w:val="clear" w:color="auto" w:fill="FFFFFF"/>
        </w:rPr>
        <w:t>或“新疆智慧人社”</w:t>
      </w:r>
      <w:r>
        <w:rPr>
          <w:rFonts w:ascii="黑体" w:eastAsia="黑体" w:hAnsi="黑体" w:cs="黑体" w:hint="eastAsia"/>
          <w:sz w:val="24"/>
          <w:shd w:val="clear" w:color="auto" w:fill="FFFFFF"/>
        </w:rPr>
        <w:t>小程序</w:t>
      </w:r>
      <w:r>
        <w:rPr>
          <w:rFonts w:ascii="黑体" w:eastAsia="黑体" w:hAnsi="黑体" w:cs="黑体" w:hint="eastAsia"/>
          <w:sz w:val="24"/>
          <w:shd w:val="clear" w:color="auto" w:fill="FFFFFF"/>
        </w:rPr>
        <w:t>。</w:t>
      </w:r>
    </w:p>
    <w:p w14:paraId="0B3FFACD" w14:textId="77777777" w:rsidR="009442CF" w:rsidRDefault="005E4B37">
      <w:pPr>
        <w:rPr>
          <w:rFonts w:ascii="黑体" w:eastAsia="黑体" w:hAnsi="黑体" w:cs="黑体" w:hint="eastAsia"/>
          <w:sz w:val="24"/>
          <w:shd w:val="clear" w:color="auto" w:fill="FFFFFF"/>
        </w:rPr>
      </w:pPr>
      <w:r>
        <w:rPr>
          <w:rFonts w:ascii="黑体" w:eastAsia="黑体" w:hAnsi="黑体" w:cs="黑体" w:hint="eastAsia"/>
          <w:sz w:val="28"/>
          <w:szCs w:val="28"/>
        </w:rPr>
        <w:lastRenderedPageBreak/>
        <w:t>七、咨询方式</w:t>
      </w:r>
    </w:p>
    <w:p w14:paraId="30853BC7" w14:textId="77A544DF" w:rsidR="009442CF" w:rsidRDefault="005E4B37">
      <w:pPr>
        <w:rPr>
          <w:rFonts w:ascii="黑体" w:eastAsia="黑体" w:hAnsi="黑体" w:cs="黑体" w:hint="eastAsia"/>
          <w:sz w:val="28"/>
          <w:szCs w:val="28"/>
        </w:rPr>
      </w:pPr>
      <w:r>
        <w:rPr>
          <w:rFonts w:ascii="黑体" w:eastAsia="黑体" w:hAnsi="黑体" w:cs="黑体" w:hint="eastAsia"/>
          <w:sz w:val="28"/>
          <w:szCs w:val="28"/>
        </w:rPr>
        <w:t>咨询电话：</w:t>
      </w:r>
      <w:r>
        <w:rPr>
          <w:rFonts w:ascii="黑体" w:eastAsia="黑体" w:hAnsi="黑体" w:cs="黑体" w:hint="eastAsia"/>
          <w:sz w:val="24"/>
          <w:shd w:val="clear" w:color="auto" w:fill="FFFFFF"/>
        </w:rPr>
        <w:t>0991-3828755</w:t>
      </w:r>
      <w:r>
        <w:rPr>
          <w:rFonts w:ascii="黑体" w:eastAsia="黑体" w:hAnsi="黑体" w:cs="黑体" w:hint="eastAsia"/>
          <w:sz w:val="24"/>
          <w:shd w:val="clear" w:color="auto" w:fill="FFFFFF"/>
        </w:rPr>
        <w:t>、</w:t>
      </w:r>
      <w:r>
        <w:rPr>
          <w:rFonts w:ascii="黑体" w:eastAsia="黑体" w:hAnsi="黑体" w:cs="黑体" w:hint="eastAsia"/>
          <w:sz w:val="24"/>
          <w:shd w:val="clear" w:color="auto" w:fill="FFFFFF"/>
        </w:rPr>
        <w:t>0991-3689115</w:t>
      </w:r>
      <w:r>
        <w:rPr>
          <w:rFonts w:ascii="黑体" w:eastAsia="黑体" w:hAnsi="黑体" w:cs="黑体" w:hint="eastAsia"/>
          <w:sz w:val="24"/>
          <w:shd w:val="clear" w:color="auto" w:fill="FFFFFF"/>
        </w:rPr>
        <w:t xml:space="preserve"> </w:t>
      </w:r>
    </w:p>
    <w:p w14:paraId="025308B4" w14:textId="77777777" w:rsidR="009442CF" w:rsidRDefault="005E4B37">
      <w:pPr>
        <w:rPr>
          <w:rFonts w:ascii="黑体" w:eastAsia="黑体" w:hAnsi="黑体" w:cs="黑体" w:hint="eastAsia"/>
          <w:sz w:val="24"/>
          <w:shd w:val="clear" w:color="auto" w:fill="FFFFFF"/>
        </w:rPr>
      </w:pPr>
      <w:r>
        <w:rPr>
          <w:rFonts w:ascii="黑体" w:eastAsia="黑体" w:hAnsi="黑体" w:cs="黑体" w:hint="eastAsia"/>
          <w:sz w:val="28"/>
          <w:szCs w:val="28"/>
        </w:rPr>
        <w:t>监督电话：</w:t>
      </w:r>
      <w:r>
        <w:rPr>
          <w:rFonts w:ascii="黑体" w:eastAsia="黑体" w:hAnsi="黑体" w:cs="黑体" w:hint="eastAsia"/>
          <w:sz w:val="24"/>
          <w:shd w:val="clear" w:color="auto" w:fill="FFFFFF"/>
        </w:rPr>
        <w:t>0991-12333</w:t>
      </w:r>
    </w:p>
    <w:p w14:paraId="468198D6" w14:textId="77777777" w:rsidR="009442CF" w:rsidRDefault="009442CF">
      <w:pPr>
        <w:rPr>
          <w:rFonts w:ascii="黑体" w:eastAsia="黑体" w:hAnsi="黑体" w:cs="黑体" w:hint="eastAsia"/>
          <w:sz w:val="28"/>
          <w:szCs w:val="28"/>
        </w:rPr>
      </w:pPr>
    </w:p>
    <w:p w14:paraId="74D13377" w14:textId="77777777" w:rsidR="009442CF" w:rsidRDefault="005E4B37">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4"/>
        <w:tblW w:w="13758" w:type="dxa"/>
        <w:tblLayout w:type="fixed"/>
        <w:tblLook w:val="04A0" w:firstRow="1" w:lastRow="0" w:firstColumn="1" w:lastColumn="0" w:noHBand="0" w:noVBand="1"/>
      </w:tblPr>
      <w:tblGrid>
        <w:gridCol w:w="1296"/>
        <w:gridCol w:w="4796"/>
        <w:gridCol w:w="2170"/>
        <w:gridCol w:w="2678"/>
        <w:gridCol w:w="2818"/>
      </w:tblGrid>
      <w:tr w:rsidR="009442CF" w14:paraId="0003C631" w14:textId="77777777">
        <w:trPr>
          <w:trHeight w:val="706"/>
        </w:trPr>
        <w:tc>
          <w:tcPr>
            <w:tcW w:w="1296" w:type="dxa"/>
          </w:tcPr>
          <w:p w14:paraId="18B05864"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序号</w:t>
            </w:r>
          </w:p>
        </w:tc>
        <w:tc>
          <w:tcPr>
            <w:tcW w:w="4796" w:type="dxa"/>
          </w:tcPr>
          <w:p w14:paraId="403BA70E"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材料名称</w:t>
            </w:r>
          </w:p>
        </w:tc>
        <w:tc>
          <w:tcPr>
            <w:tcW w:w="2170" w:type="dxa"/>
          </w:tcPr>
          <w:p w14:paraId="4B849CCD"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必要性</w:t>
            </w:r>
          </w:p>
        </w:tc>
        <w:tc>
          <w:tcPr>
            <w:tcW w:w="2678" w:type="dxa"/>
          </w:tcPr>
          <w:p w14:paraId="398040B6"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类型及份数</w:t>
            </w:r>
          </w:p>
        </w:tc>
        <w:tc>
          <w:tcPr>
            <w:tcW w:w="2818" w:type="dxa"/>
          </w:tcPr>
          <w:p w14:paraId="083F509A"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来源</w:t>
            </w:r>
          </w:p>
        </w:tc>
      </w:tr>
      <w:tr w:rsidR="009442CF" w14:paraId="779E7A62" w14:textId="77777777">
        <w:trPr>
          <w:trHeight w:val="706"/>
        </w:trPr>
        <w:tc>
          <w:tcPr>
            <w:tcW w:w="1296" w:type="dxa"/>
          </w:tcPr>
          <w:p w14:paraId="2BD6F9A7"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1</w:t>
            </w:r>
          </w:p>
        </w:tc>
        <w:tc>
          <w:tcPr>
            <w:tcW w:w="4796" w:type="dxa"/>
          </w:tcPr>
          <w:p w14:paraId="713449D1"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被委托人社会保障卡或有效身份证件</w:t>
            </w:r>
          </w:p>
        </w:tc>
        <w:tc>
          <w:tcPr>
            <w:tcW w:w="2170" w:type="dxa"/>
          </w:tcPr>
          <w:p w14:paraId="7E00CFE5"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非必要</w:t>
            </w:r>
          </w:p>
        </w:tc>
        <w:tc>
          <w:tcPr>
            <w:tcW w:w="2678" w:type="dxa"/>
          </w:tcPr>
          <w:p w14:paraId="00347B42"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78693836"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9442CF" w14:paraId="252C35FB" w14:textId="77777777">
        <w:trPr>
          <w:trHeight w:val="706"/>
        </w:trPr>
        <w:tc>
          <w:tcPr>
            <w:tcW w:w="1296" w:type="dxa"/>
          </w:tcPr>
          <w:p w14:paraId="15C9F91D"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2</w:t>
            </w:r>
          </w:p>
        </w:tc>
        <w:tc>
          <w:tcPr>
            <w:tcW w:w="4796" w:type="dxa"/>
          </w:tcPr>
          <w:p w14:paraId="00669C97"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加盖单位公章的工伤职工的社会保障卡或有效身份证件、单位经办人的社会保障卡或有效身份证件</w:t>
            </w:r>
          </w:p>
        </w:tc>
        <w:tc>
          <w:tcPr>
            <w:tcW w:w="2170" w:type="dxa"/>
          </w:tcPr>
          <w:p w14:paraId="7B91F22B"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非必要</w:t>
            </w:r>
          </w:p>
        </w:tc>
        <w:tc>
          <w:tcPr>
            <w:tcW w:w="2678" w:type="dxa"/>
          </w:tcPr>
          <w:p w14:paraId="290446FF"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242471BD"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r w:rsidR="009442CF" w14:paraId="028D5E91" w14:textId="77777777">
        <w:trPr>
          <w:trHeight w:val="706"/>
        </w:trPr>
        <w:tc>
          <w:tcPr>
            <w:tcW w:w="1296" w:type="dxa"/>
          </w:tcPr>
          <w:p w14:paraId="2C1F9B40"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3</w:t>
            </w:r>
          </w:p>
        </w:tc>
        <w:tc>
          <w:tcPr>
            <w:tcW w:w="4796" w:type="dxa"/>
          </w:tcPr>
          <w:p w14:paraId="5393C183" w14:textId="77777777" w:rsidR="009442CF" w:rsidRDefault="005E4B37">
            <w:pPr>
              <w:spacing w:line="360" w:lineRule="auto"/>
              <w:rPr>
                <w:rFonts w:ascii="黑体" w:eastAsia="黑体" w:hAnsi="黑体" w:cs="黑体" w:hint="eastAsia"/>
                <w:sz w:val="24"/>
                <w:shd w:val="clear" w:color="auto" w:fill="FFFFFF"/>
              </w:rPr>
            </w:pPr>
            <w:r>
              <w:rPr>
                <w:rFonts w:ascii="黑体" w:eastAsia="黑体" w:hAnsi="黑体" w:cs="黑体" w:hint="eastAsia"/>
                <w:sz w:val="24"/>
                <w:shd w:val="clear" w:color="auto" w:fill="FFFFFF"/>
              </w:rPr>
              <w:t xml:space="preserve">  </w:t>
            </w:r>
            <w:r>
              <w:rPr>
                <w:rFonts w:ascii="黑体" w:eastAsia="黑体" w:hAnsi="黑体" w:cs="黑体" w:hint="eastAsia"/>
                <w:sz w:val="24"/>
                <w:shd w:val="clear" w:color="auto" w:fill="FFFFFF"/>
              </w:rPr>
              <w:t>伤职工的社会保障卡或有效身份证件</w:t>
            </w:r>
          </w:p>
        </w:tc>
        <w:tc>
          <w:tcPr>
            <w:tcW w:w="2170" w:type="dxa"/>
          </w:tcPr>
          <w:p w14:paraId="6673A191"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必要</w:t>
            </w:r>
          </w:p>
        </w:tc>
        <w:tc>
          <w:tcPr>
            <w:tcW w:w="2678" w:type="dxa"/>
          </w:tcPr>
          <w:p w14:paraId="7D0A35DA"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原件</w:t>
            </w:r>
            <w:r>
              <w:rPr>
                <w:rFonts w:ascii="黑体" w:eastAsia="黑体" w:hAnsi="黑体" w:cs="黑体" w:hint="eastAsia"/>
                <w:sz w:val="24"/>
                <w:shd w:val="clear" w:color="auto" w:fill="FFFFFF"/>
              </w:rPr>
              <w:t>1</w:t>
            </w:r>
            <w:r>
              <w:rPr>
                <w:rFonts w:ascii="黑体" w:eastAsia="黑体" w:hAnsi="黑体" w:cs="黑体" w:hint="eastAsia"/>
                <w:sz w:val="24"/>
                <w:shd w:val="clear" w:color="auto" w:fill="FFFFFF"/>
              </w:rPr>
              <w:t>份</w:t>
            </w:r>
          </w:p>
        </w:tc>
        <w:tc>
          <w:tcPr>
            <w:tcW w:w="2818" w:type="dxa"/>
          </w:tcPr>
          <w:p w14:paraId="0BC0E7E8" w14:textId="77777777" w:rsidR="009442CF" w:rsidRDefault="005E4B37">
            <w:pPr>
              <w:spacing w:line="360" w:lineRule="auto"/>
              <w:jc w:val="center"/>
              <w:rPr>
                <w:rFonts w:ascii="黑体" w:eastAsia="黑体" w:hAnsi="黑体" w:cs="黑体" w:hint="eastAsia"/>
                <w:sz w:val="24"/>
                <w:shd w:val="clear" w:color="auto" w:fill="FFFFFF"/>
              </w:rPr>
            </w:pPr>
            <w:r>
              <w:rPr>
                <w:rFonts w:ascii="黑体" w:eastAsia="黑体" w:hAnsi="黑体" w:cs="黑体" w:hint="eastAsia"/>
                <w:sz w:val="24"/>
                <w:shd w:val="clear" w:color="auto" w:fill="FFFFFF"/>
              </w:rPr>
              <w:t>政府部门核发</w:t>
            </w:r>
          </w:p>
        </w:tc>
      </w:tr>
    </w:tbl>
    <w:p w14:paraId="535377BE" w14:textId="06E163F9" w:rsidR="009442CF" w:rsidRDefault="005E4B37">
      <w:pPr>
        <w:spacing w:line="360" w:lineRule="auto"/>
        <w:rPr>
          <w:rFonts w:ascii="黑体" w:eastAsia="黑体" w:hAnsi="黑体" w:cs="黑体" w:hint="eastAsia"/>
          <w:sz w:val="28"/>
          <w:szCs w:val="28"/>
        </w:rPr>
      </w:pPr>
      <w:r>
        <w:rPr>
          <w:rFonts w:ascii="黑体" w:eastAsia="黑体" w:hAnsi="黑体" w:cs="黑体" w:hint="eastAsia"/>
          <w:sz w:val="28"/>
          <w:szCs w:val="28"/>
        </w:rPr>
        <w:t>九</w:t>
      </w:r>
      <w:r>
        <w:rPr>
          <w:rFonts w:ascii="黑体" w:eastAsia="黑体" w:hAnsi="黑体" w:cs="黑体" w:hint="eastAsia"/>
          <w:sz w:val="28"/>
          <w:szCs w:val="28"/>
        </w:rPr>
        <w:t>、常见问题及相关政策宣传</w:t>
      </w:r>
    </w:p>
    <w:p w14:paraId="44258E89" w14:textId="77777777" w:rsidR="009442CF" w:rsidRDefault="005E4B3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问：什么人可以申请伤残待遇？</w:t>
      </w:r>
    </w:p>
    <w:p w14:paraId="6FDA07CA" w14:textId="77777777" w:rsidR="009442CF" w:rsidRDefault="005E4B37">
      <w:pP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答：</w:t>
      </w:r>
      <w:r>
        <w:rPr>
          <w:rFonts w:ascii="仿宋_GB2312" w:eastAsia="仿宋_GB2312" w:hAnsi="仿宋_GB2312" w:cs="仿宋_GB2312" w:hint="eastAsia"/>
          <w:color w:val="000000"/>
          <w:sz w:val="32"/>
          <w:szCs w:val="32"/>
        </w:rPr>
        <w:t>工伤职工经劳动能力鉴定达到伤残等级的</w:t>
      </w:r>
      <w:r>
        <w:rPr>
          <w:rFonts w:ascii="仿宋_GB2312" w:eastAsia="仿宋_GB2312" w:hAnsi="仿宋_GB2312" w:cs="仿宋_GB2312" w:hint="eastAsia"/>
          <w:color w:val="000000"/>
          <w:sz w:val="32"/>
          <w:szCs w:val="32"/>
        </w:rPr>
        <w:t>可申领伤残待遇。</w:t>
      </w:r>
    </w:p>
    <w:p w14:paraId="1A69D169" w14:textId="77777777" w:rsidR="009442CF" w:rsidRDefault="005E4B37">
      <w:pPr>
        <w:rPr>
          <w:rFonts w:ascii="方正小标宋简体" w:eastAsia="方正小标宋简体" w:hAnsi="方正小标宋简体" w:cs="方正小标宋简体" w:hint="eastAsia"/>
          <w:color w:val="000000"/>
          <w:sz w:val="44"/>
          <w:szCs w:val="44"/>
        </w:rPr>
      </w:pPr>
      <w:r>
        <w:rPr>
          <w:rFonts w:ascii="仿宋_GB2312" w:eastAsia="仿宋_GB2312" w:hAnsi="仿宋_GB2312" w:cs="仿宋_GB2312" w:hint="eastAsia"/>
          <w:b/>
          <w:bCs/>
          <w:sz w:val="32"/>
          <w:szCs w:val="32"/>
        </w:rPr>
        <w:t>相关政策</w:t>
      </w:r>
      <w:r>
        <w:rPr>
          <w:rFonts w:ascii="仿宋_GB2312" w:eastAsia="仿宋_GB2312" w:hAnsi="仿宋_GB2312" w:cs="仿宋_GB2312" w:hint="eastAsia"/>
          <w:sz w:val="32"/>
          <w:szCs w:val="32"/>
        </w:rPr>
        <w:t>：</w:t>
      </w:r>
    </w:p>
    <w:p w14:paraId="68937AE4" w14:textId="77777777" w:rsidR="009442CF" w:rsidRDefault="005E4B37">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关于印发新疆维吾尔自治区工伤保险</w:t>
      </w:r>
    </w:p>
    <w:p w14:paraId="7CDE5D2F" w14:textId="77777777" w:rsidR="009442CF" w:rsidRDefault="005E4B37">
      <w:pPr>
        <w:spacing w:line="600" w:lineRule="exact"/>
        <w:jc w:val="center"/>
        <w:rPr>
          <w:rFonts w:ascii="方正小标宋简体" w:eastAsia="方正小标宋简体" w:hAnsi="方正小标宋简体" w:cs="方正小标宋简体" w:hint="eastAsia"/>
          <w:color w:val="000000"/>
          <w:sz w:val="44"/>
          <w:szCs w:val="44"/>
        </w:rPr>
      </w:pPr>
      <w:r>
        <w:rPr>
          <w:rFonts w:ascii="方正小标宋简体" w:eastAsia="方正小标宋简体" w:hAnsi="方正小标宋简体" w:cs="方正小标宋简体" w:hint="eastAsia"/>
          <w:color w:val="000000"/>
          <w:sz w:val="44"/>
          <w:szCs w:val="44"/>
        </w:rPr>
        <w:t>经办规程的通知</w:t>
      </w:r>
    </w:p>
    <w:p w14:paraId="79A9C48A" w14:textId="77777777" w:rsidR="009442CF" w:rsidRDefault="005E4B37">
      <w:pPr>
        <w:spacing w:line="58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新人社办发〔</w:t>
      </w:r>
      <w:r>
        <w:rPr>
          <w:rFonts w:ascii="仿宋_GB2312" w:eastAsia="仿宋_GB2312" w:hAnsi="仿宋_GB2312" w:cs="仿宋_GB2312" w:hint="eastAsia"/>
          <w:sz w:val="32"/>
          <w:szCs w:val="32"/>
        </w:rPr>
        <w:t>20</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r>
        <w:rPr>
          <w:rFonts w:ascii="仿宋_GB2312" w:hAnsi="仿宋_GB2312" w:cs="仿宋_GB2312" w:hint="eastAsia"/>
          <w:sz w:val="32"/>
          <w:szCs w:val="32"/>
        </w:rPr>
        <w:t>32</w:t>
      </w:r>
      <w:r>
        <w:rPr>
          <w:rFonts w:ascii="仿宋_GB2312" w:eastAsia="仿宋_GB2312" w:hAnsi="仿宋_GB2312" w:cs="仿宋_GB2312" w:hint="eastAsia"/>
          <w:sz w:val="32"/>
          <w:szCs w:val="32"/>
        </w:rPr>
        <w:t>号</w:t>
      </w:r>
    </w:p>
    <w:p w14:paraId="00E5D4B4" w14:textId="77777777" w:rsidR="009442CF" w:rsidRDefault="005E4B37">
      <w:pPr>
        <w:pStyle w:val="1"/>
        <w:keepNext w:val="0"/>
        <w:keepLines w:val="0"/>
        <w:spacing w:before="0" w:after="0" w:line="560" w:lineRule="exact"/>
        <w:jc w:val="center"/>
        <w:rPr>
          <w:rFonts w:ascii="黑体" w:eastAsia="黑体" w:hAnsi="黑体" w:cs="黑体" w:hint="eastAsia"/>
          <w:b w:val="0"/>
          <w:bCs/>
          <w:color w:val="000000"/>
          <w:sz w:val="32"/>
          <w:szCs w:val="32"/>
        </w:rPr>
      </w:pPr>
      <w:r>
        <w:rPr>
          <w:rFonts w:ascii="黑体" w:eastAsia="黑体" w:hAnsi="黑体" w:cs="黑体" w:hint="eastAsia"/>
          <w:b w:val="0"/>
          <w:bCs/>
          <w:color w:val="000000"/>
          <w:sz w:val="32"/>
          <w:szCs w:val="32"/>
        </w:rPr>
        <w:t>第五章</w:t>
      </w:r>
      <w:r>
        <w:rPr>
          <w:rFonts w:ascii="黑体" w:eastAsia="黑体" w:hAnsi="黑体" w:cs="黑体" w:hint="eastAsia"/>
          <w:b w:val="0"/>
          <w:bCs/>
          <w:color w:val="000000"/>
          <w:sz w:val="32"/>
          <w:szCs w:val="32"/>
        </w:rPr>
        <w:t xml:space="preserve"> </w:t>
      </w:r>
      <w:r>
        <w:rPr>
          <w:rFonts w:ascii="黑体" w:eastAsia="黑体" w:hAnsi="黑体" w:cs="黑体" w:hint="eastAsia"/>
          <w:b w:val="0"/>
          <w:bCs/>
          <w:color w:val="000000"/>
          <w:sz w:val="32"/>
          <w:szCs w:val="32"/>
        </w:rPr>
        <w:t>工伤保险待遇审核</w:t>
      </w:r>
    </w:p>
    <w:p w14:paraId="0C1DA688" w14:textId="77777777" w:rsidR="009442CF" w:rsidRDefault="005E4B37">
      <w:pPr>
        <w:pStyle w:val="2"/>
        <w:spacing w:before="0" w:after="0" w:line="560" w:lineRule="exact"/>
        <w:jc w:val="center"/>
        <w:rPr>
          <w:rFonts w:ascii="楷体_GB2312" w:eastAsia="楷体_GB2312" w:hAnsi="楷体_GB2312" w:cs="楷体_GB2312" w:hint="eastAsia"/>
          <w:b w:val="0"/>
          <w:bCs/>
          <w:color w:val="000000"/>
          <w:szCs w:val="32"/>
        </w:rPr>
      </w:pPr>
      <w:r>
        <w:rPr>
          <w:rFonts w:ascii="楷体_GB2312" w:eastAsia="楷体_GB2312" w:hAnsi="楷体_GB2312" w:cs="楷体_GB2312" w:hint="eastAsia"/>
          <w:b w:val="0"/>
          <w:bCs/>
          <w:color w:val="000000"/>
          <w:szCs w:val="32"/>
        </w:rPr>
        <w:t>第五节</w:t>
      </w:r>
      <w:r>
        <w:rPr>
          <w:rFonts w:ascii="楷体_GB2312" w:eastAsia="楷体_GB2312" w:hAnsi="楷体_GB2312" w:cs="楷体_GB2312" w:hint="eastAsia"/>
          <w:b w:val="0"/>
          <w:bCs/>
          <w:color w:val="000000"/>
          <w:szCs w:val="32"/>
        </w:rPr>
        <w:t xml:space="preserve"> </w:t>
      </w:r>
      <w:r>
        <w:rPr>
          <w:rFonts w:ascii="楷体_GB2312" w:eastAsia="楷体_GB2312" w:hAnsi="楷体_GB2312" w:cs="楷体_GB2312" w:hint="eastAsia"/>
          <w:b w:val="0"/>
          <w:bCs/>
          <w:color w:val="000000"/>
          <w:szCs w:val="32"/>
        </w:rPr>
        <w:t>伤残待遇审核</w:t>
      </w:r>
    </w:p>
    <w:p w14:paraId="688A582B"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六十八</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伤残待遇审核包括一次性待遇（一次性伤残补助金、一次性工伤医疗补助金）、长期待遇（伤残津贴、生活护理费）和待遇调整等内容。</w:t>
      </w:r>
    </w:p>
    <w:p w14:paraId="1E6547C5"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伤残津贴、生活护理费自</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劳动能力鉴定结论的次月起计发。</w:t>
      </w:r>
    </w:p>
    <w:p w14:paraId="2E7F2024"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六十九</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工伤职工经劳动能力鉴定达到伤残等级的，工伤职工及其近亲属或用人单位应当持</w:t>
      </w:r>
      <w:r>
        <w:rPr>
          <w:rFonts w:ascii="仿宋_GB2312" w:eastAsia="仿宋_GB2312" w:hAnsi="仿宋_GB2312" w:cs="仿宋_GB2312" w:hint="eastAsia"/>
          <w:color w:val="000000"/>
          <w:sz w:val="32"/>
          <w:szCs w:val="32"/>
        </w:rPr>
        <w:lastRenderedPageBreak/>
        <w:t>申领人和工伤职工有效身份证明原件、工伤职工社会保障卡或银行卡等相关账户信息，及时向经办机构申领一次性伤残补助金、伤残津贴、生活护理费、一次性工伤医疗补助金等伤残待遇。其中，申领一次性工伤医疗补助金时还需提供与用人单位解除或终止劳动关系证明。</w:t>
      </w:r>
    </w:p>
    <w:p w14:paraId="5E00DB2B"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七十</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经办机构通过部门内信息共享和业务协同，核实工伤职工工伤认定信息、劳动能力鉴定信息等，根据伤残等级，以本人工资为计发基数，核定一次性伤残补助金和伤残津贴；以</w:t>
      </w:r>
      <w:r>
        <w:rPr>
          <w:rFonts w:ascii="仿宋_GB2312" w:eastAsia="仿宋_GB2312" w:hAnsi="仿宋_GB2312" w:cs="仿宋_GB2312" w:hint="eastAsia"/>
          <w:color w:val="000000"/>
          <w:sz w:val="32"/>
          <w:szCs w:val="32"/>
        </w:rPr>
        <w:t>自治区</w:t>
      </w:r>
      <w:r>
        <w:rPr>
          <w:rFonts w:ascii="仿宋_GB2312" w:eastAsia="仿宋_GB2312" w:hAnsi="仿宋_GB2312" w:cs="仿宋_GB2312" w:hint="eastAsia"/>
          <w:color w:val="000000"/>
          <w:sz w:val="32"/>
          <w:szCs w:val="32"/>
        </w:rPr>
        <w:t>上年度职工月平均工资为基数核定生活护理费。伤残津贴实际金额低于当地最低工资标准的，由工伤保险基金补足差额。</w:t>
      </w:r>
    </w:p>
    <w:p w14:paraId="61E4F582"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五至六级伤残的工伤职工，由本人提出与用人单位解除或者终止劳动关系的</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七至十级伤残的工伤职工劳动、聘用合同期满终止或者工伤职工本人提出解除劳动、聘用合同的，由工伤保险基金支付一次性工伤医疗补助金。具体标准按照《新疆维吾尔自治区实施</w:t>
      </w:r>
      <w:r>
        <w:rPr>
          <w:rFonts w:ascii="仿宋_GB2312" w:eastAsia="仿宋_GB2312" w:hAnsi="仿宋_GB2312" w:cs="仿宋_GB2312" w:hint="eastAsia"/>
          <w:color w:val="000000"/>
          <w:sz w:val="32"/>
          <w:szCs w:val="32"/>
        </w:rPr>
        <w:t>&lt;</w:t>
      </w:r>
      <w:r>
        <w:rPr>
          <w:rFonts w:ascii="仿宋_GB2312" w:eastAsia="仿宋_GB2312" w:hAnsi="仿宋_GB2312" w:cs="仿宋_GB2312" w:hint="eastAsia"/>
          <w:color w:val="000000"/>
          <w:sz w:val="32"/>
          <w:szCs w:val="32"/>
        </w:rPr>
        <w:t>工伤保险条例</w:t>
      </w:r>
      <w:r>
        <w:rPr>
          <w:rFonts w:ascii="仿宋_GB2312" w:eastAsia="仿宋_GB2312" w:hAnsi="仿宋_GB2312" w:cs="仿宋_GB2312" w:hint="eastAsia"/>
          <w:color w:val="000000"/>
          <w:sz w:val="32"/>
          <w:szCs w:val="32"/>
        </w:rPr>
        <w:t>&gt;</w:t>
      </w:r>
      <w:r>
        <w:rPr>
          <w:rFonts w:ascii="仿宋_GB2312" w:eastAsia="仿宋_GB2312" w:hAnsi="仿宋_GB2312" w:cs="仿宋_GB2312" w:hint="eastAsia"/>
          <w:color w:val="000000"/>
          <w:sz w:val="32"/>
          <w:szCs w:val="32"/>
        </w:rPr>
        <w:t>办法》执行。</w:t>
      </w:r>
    </w:p>
    <w:p w14:paraId="27AB63DB" w14:textId="77777777" w:rsidR="009442CF" w:rsidRDefault="005E4B37">
      <w:pPr>
        <w:spacing w:line="560" w:lineRule="exact"/>
        <w:ind w:firstLineChars="200" w:firstLine="640"/>
        <w:rPr>
          <w:rFonts w:ascii="仿宋_GB2312" w:eastAsia="仿宋_GB2312" w:hAnsi="仿宋_GB2312" w:cs="仿宋_GB2312" w:hint="eastAsia"/>
          <w:color w:val="000000"/>
          <w:sz w:val="32"/>
          <w:szCs w:val="32"/>
        </w:rPr>
      </w:pPr>
      <w:r>
        <w:rPr>
          <w:rFonts w:ascii="仿宋_GB2312" w:eastAsia="仿宋_GB2312" w:hAnsi="仿宋_GB2312" w:cs="仿宋_GB2312" w:hint="eastAsia"/>
          <w:b/>
          <w:bCs/>
          <w:color w:val="000000"/>
          <w:sz w:val="32"/>
          <w:szCs w:val="32"/>
        </w:rPr>
        <w:t>第</w:t>
      </w:r>
      <w:r>
        <w:rPr>
          <w:rFonts w:ascii="仿宋_GB2312" w:eastAsia="仿宋_GB2312" w:hAnsi="仿宋_GB2312" w:cs="仿宋_GB2312" w:hint="eastAsia"/>
          <w:b/>
          <w:bCs/>
          <w:color w:val="000000"/>
          <w:sz w:val="32"/>
          <w:szCs w:val="32"/>
        </w:rPr>
        <w:t>七十一</w:t>
      </w:r>
      <w:r>
        <w:rPr>
          <w:rFonts w:ascii="仿宋_GB2312" w:eastAsia="仿宋_GB2312" w:hAnsi="仿宋_GB2312" w:cs="仿宋_GB2312" w:hint="eastAsia"/>
          <w:b/>
          <w:bCs/>
          <w:color w:val="000000"/>
          <w:sz w:val="32"/>
          <w:szCs w:val="32"/>
        </w:rPr>
        <w:t>条</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工伤职工经再次鉴定，鉴定结论发生变化的，自</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再次鉴定结论的次月起以再次鉴定的结论为依据支付相应待遇。</w:t>
      </w:r>
    </w:p>
    <w:p w14:paraId="7522840C" w14:textId="77777777" w:rsidR="009442CF" w:rsidRDefault="005E4B37">
      <w:pPr>
        <w:spacing w:after="0" w:line="560" w:lineRule="exact"/>
        <w:ind w:firstLineChars="200" w:firstLine="640"/>
        <w:rPr>
          <w:color w:val="000000"/>
          <w:sz w:val="32"/>
          <w:szCs w:val="32"/>
        </w:rPr>
      </w:pPr>
      <w:r>
        <w:rPr>
          <w:rFonts w:ascii="仿宋_GB2312" w:eastAsia="仿宋_GB2312" w:hAnsi="仿宋_GB2312" w:cs="仿宋_GB2312" w:hint="eastAsia"/>
          <w:color w:val="000000"/>
          <w:sz w:val="32"/>
          <w:szCs w:val="32"/>
        </w:rPr>
        <w:t>工伤职工复查鉴定后伤残等级、生活自理障碍等级发生变化的，自</w:t>
      </w:r>
      <w:proofErr w:type="gramStart"/>
      <w:r>
        <w:rPr>
          <w:rFonts w:ascii="仿宋_GB2312" w:eastAsia="仿宋_GB2312" w:hAnsi="仿宋_GB2312" w:cs="仿宋_GB2312" w:hint="eastAsia"/>
          <w:color w:val="000000"/>
          <w:sz w:val="32"/>
          <w:szCs w:val="32"/>
        </w:rPr>
        <w:t>作出</w:t>
      </w:r>
      <w:proofErr w:type="gramEnd"/>
      <w:r>
        <w:rPr>
          <w:rFonts w:ascii="仿宋_GB2312" w:eastAsia="仿宋_GB2312" w:hAnsi="仿宋_GB2312" w:cs="仿宋_GB2312" w:hint="eastAsia"/>
          <w:color w:val="000000"/>
          <w:sz w:val="32"/>
          <w:szCs w:val="32"/>
        </w:rPr>
        <w:t>复查鉴定结论的次月起按</w:t>
      </w:r>
      <w:r>
        <w:rPr>
          <w:rFonts w:ascii="仿宋_GB2312" w:eastAsia="仿宋_GB2312" w:hAnsi="仿宋_GB2312" w:cs="仿宋_GB2312" w:hint="eastAsia"/>
          <w:color w:val="000000"/>
          <w:sz w:val="32"/>
          <w:szCs w:val="32"/>
        </w:rPr>
        <w:lastRenderedPageBreak/>
        <w:t>复查鉴定结论的等级支付有关待遇，但一次性伤残补助金不再</w:t>
      </w:r>
      <w:r>
        <w:rPr>
          <w:rFonts w:ascii="仿宋_GB2312" w:eastAsia="仿宋_GB2312" w:hAnsi="仿宋_GB2312" w:cs="仿宋_GB2312" w:hint="eastAsia"/>
          <w:color w:val="000000"/>
          <w:sz w:val="32"/>
          <w:szCs w:val="32"/>
        </w:rPr>
        <w:t>调整</w:t>
      </w:r>
      <w:r>
        <w:rPr>
          <w:rFonts w:ascii="仿宋_GB2312" w:eastAsia="仿宋_GB2312" w:hAnsi="仿宋_GB2312" w:cs="仿宋_GB2312" w:hint="eastAsia"/>
          <w:color w:val="000000"/>
          <w:sz w:val="32"/>
          <w:szCs w:val="32"/>
        </w:rPr>
        <w:t>。</w:t>
      </w:r>
    </w:p>
    <w:p w14:paraId="4830C91A" w14:textId="77777777" w:rsidR="009442CF" w:rsidRDefault="009442CF">
      <w:pPr>
        <w:spacing w:line="360" w:lineRule="auto"/>
        <w:rPr>
          <w:rFonts w:ascii="黑体" w:eastAsia="黑体" w:hAnsi="黑体" w:cs="黑体" w:hint="eastAsia"/>
          <w:sz w:val="28"/>
          <w:szCs w:val="28"/>
        </w:rPr>
      </w:pPr>
    </w:p>
    <w:sectPr w:rsidR="009442CF">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35785492">
    <w:abstractNumId w:val="2"/>
  </w:num>
  <w:num w:numId="2" w16cid:durableId="445001192">
    <w:abstractNumId w:val="0"/>
  </w:num>
  <w:num w:numId="3" w16cid:durableId="22406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42CF"/>
    <w:rsid w:val="FEE3D45A"/>
    <w:rsid w:val="005E4B37"/>
    <w:rsid w:val="007A26C8"/>
    <w:rsid w:val="00912EEE"/>
    <w:rsid w:val="009442CF"/>
    <w:rsid w:val="017F1BE6"/>
    <w:rsid w:val="02DC7D1C"/>
    <w:rsid w:val="02DD23AA"/>
    <w:rsid w:val="0543192E"/>
    <w:rsid w:val="07EB7719"/>
    <w:rsid w:val="08475C97"/>
    <w:rsid w:val="084A66FA"/>
    <w:rsid w:val="08612FA7"/>
    <w:rsid w:val="097B5029"/>
    <w:rsid w:val="0AC47A34"/>
    <w:rsid w:val="0C6E07C7"/>
    <w:rsid w:val="0CB37195"/>
    <w:rsid w:val="0D267161"/>
    <w:rsid w:val="0DEC2CF6"/>
    <w:rsid w:val="0DF10CC6"/>
    <w:rsid w:val="0E90488D"/>
    <w:rsid w:val="101E0B75"/>
    <w:rsid w:val="118C227E"/>
    <w:rsid w:val="12041E4B"/>
    <w:rsid w:val="125E127E"/>
    <w:rsid w:val="156D6C9B"/>
    <w:rsid w:val="16016390"/>
    <w:rsid w:val="162838AD"/>
    <w:rsid w:val="1645697D"/>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B8C5175"/>
    <w:rsid w:val="2CE06272"/>
    <w:rsid w:val="2CFD76E1"/>
    <w:rsid w:val="2D400B9B"/>
    <w:rsid w:val="2FB92AA1"/>
    <w:rsid w:val="306F3AF7"/>
    <w:rsid w:val="31EE3776"/>
    <w:rsid w:val="324F5D9C"/>
    <w:rsid w:val="32642B16"/>
    <w:rsid w:val="348A210B"/>
    <w:rsid w:val="36605BC1"/>
    <w:rsid w:val="37A6279B"/>
    <w:rsid w:val="3AC22F5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C7421E4"/>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635A77"/>
    <w:rsid w:val="70C22520"/>
    <w:rsid w:val="70E70D96"/>
    <w:rsid w:val="714F16A3"/>
    <w:rsid w:val="71733C3C"/>
    <w:rsid w:val="71D0428C"/>
    <w:rsid w:val="71FB701B"/>
    <w:rsid w:val="721C5DB4"/>
    <w:rsid w:val="7265476F"/>
    <w:rsid w:val="72762E78"/>
    <w:rsid w:val="74542937"/>
    <w:rsid w:val="74BD0A6B"/>
    <w:rsid w:val="76706285"/>
    <w:rsid w:val="76981C0F"/>
    <w:rsid w:val="778A0FF9"/>
    <w:rsid w:val="77979856"/>
    <w:rsid w:val="77B7820D"/>
    <w:rsid w:val="780E4F6F"/>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F0A7B"/>
  <w15:docId w15:val="{6BE483A7-365B-4680-88B9-1F03BB796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pPr>
      <w:spacing w:after="140" w:line="276" w:lineRule="auto"/>
    </w:pPr>
  </w:style>
  <w:style w:type="table" w:styleId="a4">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658</Words>
  <Characters>705</Characters>
  <Application>Microsoft Office Word</Application>
  <DocSecurity>0</DocSecurity>
  <Lines>37</Lines>
  <Paragraphs>54</Paragraphs>
  <ScaleCrop>false</ScaleCrop>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2</cp:revision>
  <dcterms:created xsi:type="dcterms:W3CDTF">2025-07-30T03:59:00Z</dcterms:created>
  <dcterms:modified xsi:type="dcterms:W3CDTF">2025-10-14T03:35:00Z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