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224" w:lineRule="auto"/>
        <w:ind w:left="1567"/>
        <w:outlineLvl w:val="0"/>
        <w:rPr>
          <w:rFonts w:ascii="宋体" w:hAnsi="宋体" w:eastAsia="宋体" w:cs="宋体"/>
          <w:sz w:val="28"/>
          <w:szCs w:val="28"/>
        </w:rPr>
      </w:pPr>
      <w:r>
        <w:rPr>
          <w:rFonts w:ascii="宋体" w:hAnsi="宋体" w:eastAsia="宋体" w:cs="宋体"/>
          <w:spacing w:val="6"/>
          <w:sz w:val="28"/>
          <w:szCs w:val="28"/>
          <w14:textOutline w14:w="5230" w14:cap="sq" w14:cmpd="sng">
            <w14:solidFill>
              <w14:srgbClr w14:val="000000"/>
            </w14:solidFill>
            <w14:prstDash w14:val="solid"/>
            <w14:bevel/>
          </w14:textOutline>
        </w:rPr>
        <w:t>2023年</w:t>
      </w:r>
      <w:r>
        <w:rPr>
          <w:rFonts w:hint="eastAsia" w:ascii="宋体" w:hAnsi="宋体" w:eastAsia="宋体" w:cs="宋体"/>
          <w:spacing w:val="6"/>
          <w:sz w:val="28"/>
          <w:szCs w:val="28"/>
          <w:lang w:val="en-US" w:eastAsia="zh-CN"/>
          <w14:textOutline w14:w="5230" w14:cap="sq" w14:cmpd="sng">
            <w14:solidFill>
              <w14:srgbClr w14:val="000000"/>
            </w14:solidFill>
            <w14:prstDash w14:val="solid"/>
            <w14:bevel/>
          </w14:textOutline>
        </w:rPr>
        <w:t>自治区</w:t>
      </w:r>
      <w:r>
        <w:rPr>
          <w:rFonts w:ascii="宋体" w:hAnsi="宋体" w:eastAsia="宋体" w:cs="宋体"/>
          <w:spacing w:val="6"/>
          <w:sz w:val="28"/>
          <w:szCs w:val="28"/>
          <w14:textOutline w14:w="5230" w14:cap="sq" w14:cmpd="sng">
            <w14:solidFill>
              <w14:srgbClr w14:val="000000"/>
            </w14:solidFill>
            <w14:prstDash w14:val="solid"/>
            <w14:bevel/>
          </w14:textOutline>
        </w:rPr>
        <w:t>人力资</w:t>
      </w:r>
      <w:bookmarkStart w:id="0" w:name="_GoBack"/>
      <w:bookmarkEnd w:id="0"/>
      <w:r>
        <w:rPr>
          <w:rFonts w:ascii="宋体" w:hAnsi="宋体" w:eastAsia="宋体" w:cs="宋体"/>
          <w:spacing w:val="6"/>
          <w:sz w:val="28"/>
          <w:szCs w:val="28"/>
          <w14:textOutline w14:w="5230" w14:cap="sq" w14:cmpd="sng">
            <w14:solidFill>
              <w14:srgbClr w14:val="000000"/>
            </w14:solidFill>
            <w14:prstDash w14:val="solid"/>
            <w14:bevel/>
          </w14:textOutline>
        </w:rPr>
        <w:t>源和社会保障主要统计</w:t>
      </w:r>
      <w:r>
        <w:rPr>
          <w:rFonts w:ascii="宋体" w:hAnsi="宋体" w:eastAsia="宋体" w:cs="宋体"/>
          <w:spacing w:val="5"/>
          <w:sz w:val="28"/>
          <w:szCs w:val="28"/>
          <w14:textOutline w14:w="5230" w14:cap="sq" w14:cmpd="sng">
            <w14:solidFill>
              <w14:srgbClr w14:val="000000"/>
            </w14:solidFill>
            <w14:prstDash w14:val="solid"/>
            <w14:bevel/>
          </w14:textOutline>
        </w:rPr>
        <w:t>数据</w:t>
      </w:r>
    </w:p>
    <w:p>
      <w:pPr>
        <w:spacing w:before="135" w:line="211" w:lineRule="auto"/>
        <w:ind w:left="4337"/>
        <w:rPr>
          <w:rFonts w:ascii="宋体" w:hAnsi="宋体" w:eastAsia="宋体" w:cs="宋体"/>
          <w:sz w:val="21"/>
          <w:szCs w:val="21"/>
        </w:rPr>
      </w:pPr>
    </w:p>
    <w:tbl>
      <w:tblPr>
        <w:tblStyle w:val="5"/>
        <w:tblW w:w="97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8"/>
        <w:gridCol w:w="957"/>
        <w:gridCol w:w="3641"/>
        <w:gridCol w:w="1157"/>
        <w:gridCol w:w="2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44" w:hRule="atLeast"/>
        </w:trPr>
        <w:tc>
          <w:tcPr>
            <w:tcW w:w="1078" w:type="dxa"/>
            <w:tcBorders>
              <w:top w:val="single" w:color="000000" w:sz="12" w:space="0"/>
              <w:left w:val="nil"/>
            </w:tcBorders>
            <w:vAlign w:val="top"/>
          </w:tcPr>
          <w:p>
            <w:pPr>
              <w:rPr>
                <w:rFonts w:ascii="Arial"/>
                <w:sz w:val="21"/>
              </w:rPr>
            </w:pPr>
          </w:p>
        </w:tc>
        <w:tc>
          <w:tcPr>
            <w:tcW w:w="957" w:type="dxa"/>
            <w:tcBorders>
              <w:top w:val="single" w:color="000000" w:sz="12" w:space="0"/>
            </w:tcBorders>
            <w:vAlign w:val="top"/>
          </w:tcPr>
          <w:p>
            <w:pPr>
              <w:spacing w:before="234" w:line="232" w:lineRule="auto"/>
              <w:ind w:left="287"/>
              <w:rPr>
                <w:rFonts w:ascii="黑体" w:hAnsi="黑体" w:eastAsia="黑体" w:cs="黑体"/>
                <w:sz w:val="19"/>
                <w:szCs w:val="19"/>
              </w:rPr>
            </w:pPr>
            <w:r>
              <w:rPr>
                <w:rFonts w:ascii="黑体" w:hAnsi="黑体" w:eastAsia="黑体" w:cs="黑体"/>
                <w:spacing w:val="5"/>
                <w:sz w:val="19"/>
                <w:szCs w:val="19"/>
              </w:rPr>
              <w:t>序号</w:t>
            </w:r>
          </w:p>
        </w:tc>
        <w:tc>
          <w:tcPr>
            <w:tcW w:w="3641" w:type="dxa"/>
            <w:tcBorders>
              <w:top w:val="single" w:color="000000" w:sz="12" w:space="0"/>
            </w:tcBorders>
            <w:vAlign w:val="top"/>
          </w:tcPr>
          <w:p>
            <w:pPr>
              <w:spacing w:before="234" w:line="230" w:lineRule="auto"/>
              <w:ind w:left="1429"/>
              <w:rPr>
                <w:rFonts w:ascii="黑体" w:hAnsi="黑体" w:eastAsia="黑体" w:cs="黑体"/>
                <w:sz w:val="19"/>
                <w:szCs w:val="19"/>
              </w:rPr>
            </w:pPr>
            <w:r>
              <w:rPr>
                <w:rFonts w:ascii="黑体" w:hAnsi="黑体" w:eastAsia="黑体" w:cs="黑体"/>
                <w:spacing w:val="7"/>
                <w:sz w:val="19"/>
                <w:szCs w:val="19"/>
              </w:rPr>
              <w:t>统计指标</w:t>
            </w:r>
          </w:p>
        </w:tc>
        <w:tc>
          <w:tcPr>
            <w:tcW w:w="1157" w:type="dxa"/>
            <w:tcBorders>
              <w:top w:val="single" w:color="000000" w:sz="12" w:space="0"/>
            </w:tcBorders>
            <w:vAlign w:val="top"/>
          </w:tcPr>
          <w:p>
            <w:pPr>
              <w:spacing w:before="234" w:line="231" w:lineRule="auto"/>
              <w:ind w:left="392"/>
              <w:rPr>
                <w:rFonts w:ascii="黑体" w:hAnsi="黑体" w:eastAsia="黑体" w:cs="黑体"/>
                <w:sz w:val="19"/>
                <w:szCs w:val="19"/>
              </w:rPr>
            </w:pPr>
            <w:r>
              <w:rPr>
                <w:rFonts w:ascii="黑体" w:hAnsi="黑体" w:eastAsia="黑体" w:cs="黑体"/>
                <w:spacing w:val="2"/>
                <w:sz w:val="19"/>
                <w:szCs w:val="19"/>
              </w:rPr>
              <w:t>单位</w:t>
            </w:r>
          </w:p>
        </w:tc>
        <w:tc>
          <w:tcPr>
            <w:tcW w:w="2867" w:type="dxa"/>
            <w:tcBorders>
              <w:top w:val="single" w:color="000000" w:sz="12" w:space="0"/>
              <w:right w:val="nil"/>
            </w:tcBorders>
            <w:vAlign w:val="top"/>
          </w:tcPr>
          <w:p>
            <w:pPr>
              <w:spacing w:before="234" w:line="231" w:lineRule="auto"/>
              <w:ind w:left="1239"/>
              <w:rPr>
                <w:rFonts w:ascii="黑体" w:hAnsi="黑体" w:eastAsia="黑体" w:cs="黑体"/>
                <w:sz w:val="19"/>
                <w:szCs w:val="19"/>
              </w:rPr>
            </w:pPr>
            <w:r>
              <w:rPr>
                <w:rFonts w:ascii="黑体" w:hAnsi="黑体" w:eastAsia="黑体" w:cs="黑体"/>
                <w:spacing w:val="4"/>
                <w:sz w:val="19"/>
                <w:szCs w:val="19"/>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7" w:hRule="atLeast"/>
        </w:trPr>
        <w:tc>
          <w:tcPr>
            <w:tcW w:w="1078" w:type="dxa"/>
            <w:vMerge w:val="restart"/>
            <w:tcBorders>
              <w:left w:val="nil"/>
              <w:bottom w:val="nil"/>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35" w:lineRule="auto"/>
              <w:ind w:left="362"/>
            </w:pPr>
            <w:r>
              <w:rPr>
                <w:spacing w:val="4"/>
              </w:rPr>
              <w:t>就业</w:t>
            </w:r>
          </w:p>
          <w:p>
            <w:pPr>
              <w:pStyle w:val="6"/>
              <w:spacing w:line="228" w:lineRule="auto"/>
              <w:ind w:left="361"/>
            </w:pPr>
            <w:r>
              <w:rPr>
                <w:spacing w:val="4"/>
              </w:rPr>
              <w:t>和再</w:t>
            </w:r>
          </w:p>
          <w:p>
            <w:pPr>
              <w:pStyle w:val="6"/>
              <w:spacing w:before="9" w:line="229" w:lineRule="auto"/>
              <w:ind w:left="362"/>
            </w:pPr>
            <w:r>
              <w:rPr>
                <w:spacing w:val="4"/>
              </w:rPr>
              <w:t>就业</w:t>
            </w:r>
          </w:p>
        </w:tc>
        <w:tc>
          <w:tcPr>
            <w:tcW w:w="957" w:type="dxa"/>
            <w:vAlign w:val="top"/>
          </w:tcPr>
          <w:p>
            <w:pPr>
              <w:pStyle w:val="6"/>
              <w:spacing w:before="181" w:line="190" w:lineRule="auto"/>
              <w:ind w:left="453"/>
            </w:pPr>
            <w:r>
              <w:t>1</w:t>
            </w:r>
          </w:p>
        </w:tc>
        <w:tc>
          <w:tcPr>
            <w:tcW w:w="3641" w:type="dxa"/>
            <w:vAlign w:val="top"/>
          </w:tcPr>
          <w:p>
            <w:pPr>
              <w:pStyle w:val="6"/>
              <w:spacing w:before="151" w:line="228" w:lineRule="auto"/>
              <w:ind w:left="36"/>
            </w:pPr>
            <w:r>
              <w:rPr>
                <w:spacing w:val="7"/>
              </w:rPr>
              <w:t>城镇新增就业人数</w:t>
            </w:r>
          </w:p>
        </w:tc>
        <w:tc>
          <w:tcPr>
            <w:tcW w:w="1157" w:type="dxa"/>
            <w:vAlign w:val="top"/>
          </w:tcPr>
          <w:p>
            <w:pPr>
              <w:pStyle w:val="6"/>
              <w:spacing w:before="151" w:line="229" w:lineRule="auto"/>
              <w:jc w:val="center"/>
            </w:pPr>
            <w:r>
              <w:rPr>
                <w:spacing w:val="2"/>
              </w:rPr>
              <w:t>万人</w:t>
            </w:r>
          </w:p>
        </w:tc>
        <w:tc>
          <w:tcPr>
            <w:tcW w:w="2867" w:type="dxa"/>
            <w:tcBorders>
              <w:right w:val="nil"/>
            </w:tcBorders>
            <w:vAlign w:val="top"/>
          </w:tcPr>
          <w:p>
            <w:pPr>
              <w:pStyle w:val="6"/>
              <w:spacing w:before="181" w:line="190" w:lineRule="auto"/>
              <w:jc w:val="right"/>
              <w:rPr>
                <w:rFonts w:hint="default" w:eastAsia="宋体"/>
                <w:lang w:val="en-US" w:eastAsia="zh-CN"/>
              </w:rPr>
            </w:pPr>
            <w:r>
              <w:rPr>
                <w:rFonts w:hint="eastAsia"/>
                <w:lang w:val="en-US" w:eastAsia="zh-CN"/>
              </w:rPr>
              <w:t>48.22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continue"/>
            <w:tcBorders>
              <w:top w:val="nil"/>
              <w:left w:val="nil"/>
              <w:bottom w:val="nil"/>
            </w:tcBorders>
            <w:vAlign w:val="top"/>
          </w:tcPr>
          <w:p>
            <w:pPr>
              <w:rPr>
                <w:rFonts w:ascii="Arial"/>
                <w:sz w:val="21"/>
              </w:rPr>
            </w:pPr>
          </w:p>
        </w:tc>
        <w:tc>
          <w:tcPr>
            <w:tcW w:w="957" w:type="dxa"/>
            <w:vAlign w:val="top"/>
          </w:tcPr>
          <w:p>
            <w:pPr>
              <w:pStyle w:val="6"/>
              <w:spacing w:before="184" w:line="189" w:lineRule="auto"/>
              <w:ind w:left="441"/>
            </w:pPr>
            <w:r>
              <w:t>2</w:t>
            </w:r>
          </w:p>
        </w:tc>
        <w:tc>
          <w:tcPr>
            <w:tcW w:w="3641" w:type="dxa"/>
            <w:vAlign w:val="top"/>
          </w:tcPr>
          <w:p>
            <w:pPr>
              <w:pStyle w:val="6"/>
              <w:spacing w:before="153" w:line="228" w:lineRule="auto"/>
              <w:ind w:left="36"/>
            </w:pPr>
            <w:r>
              <w:rPr>
                <w:spacing w:val="8"/>
              </w:rPr>
              <w:t>城镇失业人员再就业人数</w:t>
            </w:r>
          </w:p>
        </w:tc>
        <w:tc>
          <w:tcPr>
            <w:tcW w:w="1157" w:type="dxa"/>
            <w:vAlign w:val="top"/>
          </w:tcPr>
          <w:p>
            <w:pPr>
              <w:pStyle w:val="6"/>
              <w:spacing w:before="153" w:line="229" w:lineRule="auto"/>
              <w:jc w:val="center"/>
            </w:pPr>
            <w:r>
              <w:rPr>
                <w:spacing w:val="2"/>
              </w:rPr>
              <w:t>万人</w:t>
            </w:r>
          </w:p>
        </w:tc>
        <w:tc>
          <w:tcPr>
            <w:tcW w:w="2867" w:type="dxa"/>
            <w:tcBorders>
              <w:right w:val="nil"/>
            </w:tcBorders>
            <w:vAlign w:val="top"/>
          </w:tcPr>
          <w:p>
            <w:pPr>
              <w:pStyle w:val="6"/>
              <w:spacing w:before="183" w:line="190" w:lineRule="auto"/>
              <w:jc w:val="right"/>
              <w:rPr>
                <w:rFonts w:hint="default" w:eastAsia="宋体"/>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7" w:hRule="atLeast"/>
        </w:trPr>
        <w:tc>
          <w:tcPr>
            <w:tcW w:w="1078" w:type="dxa"/>
            <w:vMerge w:val="continue"/>
            <w:tcBorders>
              <w:top w:val="nil"/>
              <w:left w:val="nil"/>
              <w:bottom w:val="nil"/>
            </w:tcBorders>
            <w:vAlign w:val="top"/>
          </w:tcPr>
          <w:p>
            <w:pPr>
              <w:rPr>
                <w:rFonts w:ascii="Arial"/>
                <w:sz w:val="21"/>
              </w:rPr>
            </w:pPr>
          </w:p>
        </w:tc>
        <w:tc>
          <w:tcPr>
            <w:tcW w:w="957" w:type="dxa"/>
            <w:vAlign w:val="top"/>
          </w:tcPr>
          <w:p>
            <w:pPr>
              <w:pStyle w:val="6"/>
              <w:spacing w:before="185" w:line="189" w:lineRule="auto"/>
              <w:ind w:left="442"/>
            </w:pPr>
            <w:r>
              <w:t>3</w:t>
            </w:r>
          </w:p>
        </w:tc>
        <w:tc>
          <w:tcPr>
            <w:tcW w:w="3641" w:type="dxa"/>
            <w:vAlign w:val="top"/>
          </w:tcPr>
          <w:p>
            <w:pPr>
              <w:pStyle w:val="6"/>
              <w:spacing w:before="154" w:line="228" w:lineRule="auto"/>
              <w:ind w:left="37"/>
            </w:pPr>
            <w:r>
              <w:rPr>
                <w:spacing w:val="7"/>
              </w:rPr>
              <w:t>就业困难人员就业人数</w:t>
            </w:r>
          </w:p>
        </w:tc>
        <w:tc>
          <w:tcPr>
            <w:tcW w:w="1157" w:type="dxa"/>
            <w:vAlign w:val="top"/>
          </w:tcPr>
          <w:p>
            <w:pPr>
              <w:pStyle w:val="6"/>
              <w:spacing w:before="154" w:line="229" w:lineRule="auto"/>
              <w:jc w:val="center"/>
            </w:pPr>
            <w:r>
              <w:rPr>
                <w:spacing w:val="2"/>
              </w:rPr>
              <w:t>万人</w:t>
            </w:r>
          </w:p>
        </w:tc>
        <w:tc>
          <w:tcPr>
            <w:tcW w:w="2867" w:type="dxa"/>
            <w:tcBorders>
              <w:right w:val="nil"/>
            </w:tcBorders>
            <w:vAlign w:val="top"/>
          </w:tcPr>
          <w:p>
            <w:pPr>
              <w:pStyle w:val="6"/>
              <w:spacing w:before="184" w:line="190" w:lineRule="auto"/>
              <w:jc w:val="right"/>
              <w:rPr>
                <w:rFonts w:hint="default" w:eastAsia="宋体"/>
                <w:lang w:val="en-US" w:eastAsia="zh-CN"/>
              </w:rPr>
            </w:pPr>
            <w:r>
              <w:rPr>
                <w:rFonts w:hint="eastAsia"/>
                <w:lang w:val="en-US" w:eastAsia="zh-CN"/>
              </w:rP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continue"/>
            <w:tcBorders>
              <w:top w:val="nil"/>
              <w:left w:val="nil"/>
              <w:bottom w:val="nil"/>
            </w:tcBorders>
            <w:vAlign w:val="top"/>
          </w:tcPr>
          <w:p>
            <w:pPr>
              <w:rPr>
                <w:rFonts w:ascii="Arial"/>
                <w:sz w:val="21"/>
              </w:rPr>
            </w:pPr>
          </w:p>
        </w:tc>
        <w:tc>
          <w:tcPr>
            <w:tcW w:w="957" w:type="dxa"/>
            <w:vAlign w:val="top"/>
          </w:tcPr>
          <w:p>
            <w:pPr>
              <w:pStyle w:val="6"/>
              <w:spacing w:before="187" w:line="189" w:lineRule="auto"/>
              <w:ind w:left="437"/>
            </w:pPr>
            <w:r>
              <w:t>4</w:t>
            </w:r>
          </w:p>
        </w:tc>
        <w:tc>
          <w:tcPr>
            <w:tcW w:w="3641" w:type="dxa"/>
            <w:vAlign w:val="top"/>
          </w:tcPr>
          <w:p>
            <w:pPr>
              <w:pStyle w:val="6"/>
              <w:spacing w:before="37" w:line="214" w:lineRule="auto"/>
              <w:ind w:left="42" w:right="17" w:hanging="6"/>
            </w:pPr>
            <w:r>
              <w:rPr>
                <w:spacing w:val="8"/>
              </w:rPr>
              <w:t>新增取得技师以上职业资格证书或职业技</w:t>
            </w:r>
            <w:r>
              <w:rPr>
                <w:spacing w:val="6"/>
              </w:rPr>
              <w:t xml:space="preserve"> </w:t>
            </w:r>
            <w:r>
              <w:rPr>
                <w:spacing w:val="7"/>
              </w:rPr>
              <w:t>能等级证书的人次数</w:t>
            </w:r>
          </w:p>
        </w:tc>
        <w:tc>
          <w:tcPr>
            <w:tcW w:w="1157" w:type="dxa"/>
            <w:vAlign w:val="top"/>
          </w:tcPr>
          <w:p>
            <w:pPr>
              <w:pStyle w:val="6"/>
              <w:spacing w:before="156" w:line="228" w:lineRule="auto"/>
              <w:jc w:val="center"/>
            </w:pPr>
            <w:r>
              <w:rPr>
                <w:spacing w:val="4"/>
              </w:rPr>
              <w:t>人次</w:t>
            </w:r>
          </w:p>
        </w:tc>
        <w:tc>
          <w:tcPr>
            <w:tcW w:w="2867" w:type="dxa"/>
            <w:tcBorders>
              <w:right w:val="nil"/>
            </w:tcBorders>
            <w:vAlign w:val="top"/>
          </w:tcPr>
          <w:p>
            <w:pPr>
              <w:pStyle w:val="6"/>
              <w:spacing w:before="187" w:line="189" w:lineRule="auto"/>
              <w:jc w:val="right"/>
              <w:rPr>
                <w:rFonts w:hint="default" w:eastAsia="宋体"/>
                <w:lang w:val="en-US" w:eastAsia="zh-CN"/>
              </w:rPr>
            </w:pPr>
            <w:r>
              <w:rPr>
                <w:rFonts w:hint="eastAsia"/>
                <w:lang w:val="en-US" w:eastAsia="zh-CN"/>
              </w:rPr>
              <w:t>7135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restart"/>
            <w:tcBorders>
              <w:left w:val="nil"/>
              <w:bottom w:val="nil"/>
            </w:tcBorders>
            <w:vAlign w:val="top"/>
          </w:tcPr>
          <w:p>
            <w:pPr>
              <w:pStyle w:val="6"/>
              <w:spacing w:before="175" w:line="238" w:lineRule="auto"/>
              <w:ind w:left="360"/>
            </w:pPr>
            <w:r>
              <w:rPr>
                <w:spacing w:val="5"/>
              </w:rPr>
              <w:t>城镇</w:t>
            </w:r>
          </w:p>
          <w:p>
            <w:pPr>
              <w:pStyle w:val="6"/>
              <w:spacing w:line="231" w:lineRule="auto"/>
              <w:ind w:left="361"/>
            </w:pPr>
            <w:r>
              <w:rPr>
                <w:spacing w:val="4"/>
              </w:rPr>
              <w:t>职工</w:t>
            </w:r>
          </w:p>
          <w:p>
            <w:pPr>
              <w:pStyle w:val="6"/>
              <w:spacing w:before="4" w:line="227" w:lineRule="auto"/>
              <w:ind w:left="360"/>
            </w:pPr>
            <w:r>
              <w:rPr>
                <w:spacing w:val="5"/>
              </w:rPr>
              <w:t>基本</w:t>
            </w:r>
          </w:p>
          <w:p>
            <w:pPr>
              <w:pStyle w:val="6"/>
              <w:spacing w:before="10" w:line="228" w:lineRule="auto"/>
              <w:ind w:left="361"/>
            </w:pPr>
            <w:r>
              <w:rPr>
                <w:spacing w:val="4"/>
              </w:rPr>
              <w:t>养老</w:t>
            </w:r>
          </w:p>
          <w:p>
            <w:pPr>
              <w:pStyle w:val="6"/>
              <w:spacing w:before="9" w:line="229" w:lineRule="auto"/>
              <w:ind w:left="361"/>
            </w:pPr>
            <w:r>
              <w:rPr>
                <w:spacing w:val="4"/>
              </w:rPr>
              <w:t>保险</w:t>
            </w:r>
          </w:p>
        </w:tc>
        <w:tc>
          <w:tcPr>
            <w:tcW w:w="957" w:type="dxa"/>
            <w:vAlign w:val="top"/>
          </w:tcPr>
          <w:p>
            <w:pPr>
              <w:pStyle w:val="6"/>
              <w:spacing w:before="189" w:line="189" w:lineRule="auto"/>
              <w:ind w:left="440"/>
              <w:rPr>
                <w:rFonts w:hint="eastAsia" w:eastAsia="宋体"/>
                <w:lang w:eastAsia="zh-CN"/>
              </w:rPr>
            </w:pPr>
            <w:r>
              <w:rPr>
                <w:rFonts w:hint="eastAsia"/>
                <w:lang w:val="en-US" w:eastAsia="zh-CN"/>
              </w:rPr>
              <w:t>5</w:t>
            </w:r>
          </w:p>
        </w:tc>
        <w:tc>
          <w:tcPr>
            <w:tcW w:w="3641" w:type="dxa"/>
            <w:vAlign w:val="top"/>
          </w:tcPr>
          <w:p>
            <w:pPr>
              <w:pStyle w:val="6"/>
              <w:spacing w:before="158" w:line="228" w:lineRule="auto"/>
              <w:ind w:left="37"/>
            </w:pPr>
            <w:r>
              <w:rPr>
                <w:spacing w:val="6"/>
              </w:rPr>
              <w:t>参保人数</w:t>
            </w:r>
          </w:p>
        </w:tc>
        <w:tc>
          <w:tcPr>
            <w:tcW w:w="1157" w:type="dxa"/>
            <w:vAlign w:val="top"/>
          </w:tcPr>
          <w:p>
            <w:pPr>
              <w:pStyle w:val="6"/>
              <w:spacing w:before="158" w:line="229" w:lineRule="auto"/>
              <w:jc w:val="center"/>
            </w:pPr>
            <w:r>
              <w:rPr>
                <w:spacing w:val="2"/>
              </w:rPr>
              <w:t>万人</w:t>
            </w:r>
          </w:p>
        </w:tc>
        <w:tc>
          <w:tcPr>
            <w:tcW w:w="2867" w:type="dxa"/>
            <w:tcBorders>
              <w:right w:val="nil"/>
            </w:tcBorders>
            <w:vAlign w:val="top"/>
          </w:tcPr>
          <w:p>
            <w:pPr>
              <w:pStyle w:val="6"/>
              <w:spacing w:before="188" w:line="190" w:lineRule="auto"/>
              <w:jc w:val="right"/>
              <w:rPr>
                <w:rFonts w:hint="default" w:eastAsia="宋体"/>
                <w:lang w:val="en-US" w:eastAsia="zh-CN"/>
              </w:rPr>
            </w:pPr>
            <w:r>
              <w:rPr>
                <w:rFonts w:hint="eastAsia"/>
                <w:lang w:val="en-US" w:eastAsia="zh-CN"/>
              </w:rPr>
              <w:t>669.15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continue"/>
            <w:tcBorders>
              <w:top w:val="nil"/>
              <w:left w:val="nil"/>
              <w:bottom w:val="nil"/>
            </w:tcBorders>
            <w:vAlign w:val="top"/>
          </w:tcPr>
          <w:p>
            <w:pPr>
              <w:rPr>
                <w:rFonts w:ascii="Arial"/>
                <w:sz w:val="21"/>
              </w:rPr>
            </w:pPr>
          </w:p>
        </w:tc>
        <w:tc>
          <w:tcPr>
            <w:tcW w:w="957" w:type="dxa"/>
            <w:vAlign w:val="top"/>
          </w:tcPr>
          <w:p>
            <w:pPr>
              <w:pStyle w:val="6"/>
              <w:spacing w:before="191" w:line="188" w:lineRule="auto"/>
              <w:ind w:left="443"/>
              <w:rPr>
                <w:rFonts w:hint="eastAsia" w:eastAsia="宋体"/>
                <w:lang w:val="en-US" w:eastAsia="zh-CN"/>
              </w:rPr>
            </w:pPr>
            <w:r>
              <w:rPr>
                <w:rFonts w:hint="eastAsia"/>
                <w:lang w:val="en-US" w:eastAsia="zh-CN"/>
              </w:rPr>
              <w:t>6</w:t>
            </w:r>
          </w:p>
        </w:tc>
        <w:tc>
          <w:tcPr>
            <w:tcW w:w="3641" w:type="dxa"/>
            <w:vAlign w:val="top"/>
          </w:tcPr>
          <w:p>
            <w:pPr>
              <w:pStyle w:val="6"/>
              <w:spacing w:before="159" w:line="228" w:lineRule="auto"/>
              <w:ind w:left="36"/>
            </w:pPr>
            <w:r>
              <w:rPr>
                <w:spacing w:val="6"/>
              </w:rPr>
              <w:t>基金收入</w:t>
            </w:r>
          </w:p>
        </w:tc>
        <w:tc>
          <w:tcPr>
            <w:tcW w:w="1157" w:type="dxa"/>
            <w:vAlign w:val="top"/>
          </w:tcPr>
          <w:p>
            <w:pPr>
              <w:spacing w:before="159" w:line="229" w:lineRule="auto"/>
              <w:jc w:val="center"/>
            </w:pPr>
            <w:r>
              <w:rPr>
                <w:rFonts w:hint="eastAsia"/>
                <w:spacing w:val="4"/>
                <w:lang w:val="en-US" w:eastAsia="zh-CN"/>
              </w:rPr>
              <w:t>万</w:t>
            </w:r>
            <w:r>
              <w:rPr>
                <w:spacing w:val="4"/>
              </w:rPr>
              <w:t>元</w:t>
            </w:r>
          </w:p>
        </w:tc>
        <w:tc>
          <w:tcPr>
            <w:tcW w:w="2867" w:type="dxa"/>
            <w:tcBorders>
              <w:right w:val="nil"/>
            </w:tcBorders>
            <w:vAlign w:val="top"/>
          </w:tcPr>
          <w:p>
            <w:pPr>
              <w:pStyle w:val="6"/>
              <w:spacing w:before="189" w:line="190" w:lineRule="auto"/>
              <w:jc w:val="right"/>
              <w:rPr>
                <w:rFonts w:hint="default" w:eastAsia="宋体"/>
                <w:lang w:val="en-US" w:eastAsia="zh-CN"/>
              </w:rPr>
            </w:pPr>
            <w:r>
              <w:rPr>
                <w:rFonts w:hint="eastAsia"/>
                <w:lang w:val="en-US" w:eastAsia="zh-CN"/>
              </w:rPr>
              <w:t>11606622.94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continue"/>
            <w:tcBorders>
              <w:top w:val="nil"/>
              <w:left w:val="nil"/>
            </w:tcBorders>
            <w:vAlign w:val="top"/>
          </w:tcPr>
          <w:p>
            <w:pPr>
              <w:rPr>
                <w:rFonts w:ascii="Arial"/>
                <w:sz w:val="21"/>
              </w:rPr>
            </w:pPr>
          </w:p>
        </w:tc>
        <w:tc>
          <w:tcPr>
            <w:tcW w:w="957" w:type="dxa"/>
            <w:vAlign w:val="top"/>
          </w:tcPr>
          <w:p>
            <w:pPr>
              <w:pStyle w:val="6"/>
              <w:spacing w:before="191" w:line="189" w:lineRule="auto"/>
              <w:ind w:left="439"/>
              <w:rPr>
                <w:rFonts w:hint="default" w:eastAsia="宋体"/>
                <w:lang w:val="en-US" w:eastAsia="zh-CN"/>
              </w:rPr>
            </w:pPr>
            <w:r>
              <w:rPr>
                <w:rFonts w:hint="eastAsia"/>
                <w:lang w:val="en-US" w:eastAsia="zh-CN"/>
              </w:rPr>
              <w:t>7</w:t>
            </w:r>
          </w:p>
        </w:tc>
        <w:tc>
          <w:tcPr>
            <w:tcW w:w="3641" w:type="dxa"/>
            <w:vAlign w:val="top"/>
          </w:tcPr>
          <w:p>
            <w:pPr>
              <w:pStyle w:val="6"/>
              <w:spacing w:before="160" w:line="229" w:lineRule="auto"/>
              <w:ind w:left="36"/>
            </w:pPr>
            <w:r>
              <w:rPr>
                <w:spacing w:val="6"/>
              </w:rPr>
              <w:t>基金支出</w:t>
            </w:r>
          </w:p>
        </w:tc>
        <w:tc>
          <w:tcPr>
            <w:tcW w:w="1157" w:type="dxa"/>
            <w:vAlign w:val="top"/>
          </w:tcPr>
          <w:p>
            <w:pPr>
              <w:spacing w:before="160" w:line="229" w:lineRule="auto"/>
              <w:jc w:val="center"/>
            </w:pPr>
            <w:r>
              <w:rPr>
                <w:rFonts w:hint="eastAsia"/>
                <w:spacing w:val="4"/>
                <w:lang w:val="en-US" w:eastAsia="zh-CN"/>
              </w:rPr>
              <w:t>万</w:t>
            </w:r>
            <w:r>
              <w:rPr>
                <w:spacing w:val="4"/>
              </w:rPr>
              <w:t>元</w:t>
            </w:r>
          </w:p>
        </w:tc>
        <w:tc>
          <w:tcPr>
            <w:tcW w:w="2867" w:type="dxa"/>
            <w:tcBorders>
              <w:right w:val="nil"/>
            </w:tcBorders>
            <w:vAlign w:val="top"/>
          </w:tcPr>
          <w:p>
            <w:pPr>
              <w:pStyle w:val="6"/>
              <w:spacing w:before="191" w:line="189" w:lineRule="auto"/>
              <w:jc w:val="right"/>
              <w:rPr>
                <w:rFonts w:hint="default" w:eastAsia="宋体"/>
                <w:lang w:val="en-US" w:eastAsia="zh-CN"/>
              </w:rPr>
            </w:pPr>
            <w:r>
              <w:rPr>
                <w:rFonts w:hint="eastAsia"/>
                <w:lang w:val="en-US" w:eastAsia="zh-CN"/>
              </w:rPr>
              <w:t>9977360.40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restart"/>
            <w:tcBorders>
              <w:left w:val="nil"/>
              <w:bottom w:val="nil"/>
            </w:tcBorders>
            <w:vAlign w:val="top"/>
          </w:tcPr>
          <w:p>
            <w:pPr>
              <w:pStyle w:val="6"/>
              <w:spacing w:before="178" w:line="238" w:lineRule="auto"/>
              <w:ind w:left="360"/>
            </w:pPr>
            <w:r>
              <w:rPr>
                <w:spacing w:val="5"/>
              </w:rPr>
              <w:t>城乡</w:t>
            </w:r>
          </w:p>
          <w:p>
            <w:pPr>
              <w:pStyle w:val="6"/>
              <w:spacing w:line="228" w:lineRule="auto"/>
              <w:ind w:left="362"/>
            </w:pPr>
            <w:r>
              <w:rPr>
                <w:spacing w:val="4"/>
              </w:rPr>
              <w:t>居民</w:t>
            </w:r>
          </w:p>
          <w:p>
            <w:pPr>
              <w:pStyle w:val="6"/>
              <w:spacing w:before="6" w:line="227" w:lineRule="auto"/>
              <w:ind w:left="360"/>
            </w:pPr>
            <w:r>
              <w:rPr>
                <w:spacing w:val="5"/>
              </w:rPr>
              <w:t>基本</w:t>
            </w:r>
          </w:p>
          <w:p>
            <w:pPr>
              <w:pStyle w:val="6"/>
              <w:spacing w:before="11" w:line="228" w:lineRule="auto"/>
              <w:ind w:left="361"/>
            </w:pPr>
            <w:r>
              <w:rPr>
                <w:spacing w:val="4"/>
              </w:rPr>
              <w:t>养老</w:t>
            </w:r>
          </w:p>
          <w:p>
            <w:pPr>
              <w:pStyle w:val="6"/>
              <w:spacing w:before="9" w:line="229" w:lineRule="auto"/>
              <w:ind w:left="361"/>
            </w:pPr>
            <w:r>
              <w:rPr>
                <w:spacing w:val="4"/>
              </w:rPr>
              <w:t>保险</w:t>
            </w:r>
          </w:p>
        </w:tc>
        <w:tc>
          <w:tcPr>
            <w:tcW w:w="957" w:type="dxa"/>
            <w:vAlign w:val="top"/>
          </w:tcPr>
          <w:p>
            <w:pPr>
              <w:pStyle w:val="6"/>
              <w:spacing w:before="192" w:line="189" w:lineRule="auto"/>
              <w:ind w:left="439"/>
              <w:rPr>
                <w:rFonts w:hint="eastAsia" w:eastAsia="宋体"/>
                <w:lang w:val="en-US" w:eastAsia="zh-CN"/>
              </w:rPr>
            </w:pPr>
            <w:r>
              <w:rPr>
                <w:rFonts w:hint="eastAsia"/>
                <w:lang w:val="en-US" w:eastAsia="zh-CN"/>
              </w:rPr>
              <w:t>8</w:t>
            </w:r>
          </w:p>
        </w:tc>
        <w:tc>
          <w:tcPr>
            <w:tcW w:w="3641" w:type="dxa"/>
            <w:vAlign w:val="top"/>
          </w:tcPr>
          <w:p>
            <w:pPr>
              <w:pStyle w:val="6"/>
              <w:spacing w:before="161" w:line="228" w:lineRule="auto"/>
              <w:ind w:left="37"/>
            </w:pPr>
            <w:r>
              <w:rPr>
                <w:spacing w:val="6"/>
              </w:rPr>
              <w:t>参保人数</w:t>
            </w:r>
          </w:p>
        </w:tc>
        <w:tc>
          <w:tcPr>
            <w:tcW w:w="1157" w:type="dxa"/>
            <w:vAlign w:val="top"/>
          </w:tcPr>
          <w:p>
            <w:pPr>
              <w:pStyle w:val="6"/>
              <w:spacing w:before="161" w:line="229" w:lineRule="auto"/>
              <w:jc w:val="center"/>
            </w:pPr>
            <w:r>
              <w:rPr>
                <w:spacing w:val="2"/>
              </w:rPr>
              <w:t>万人</w:t>
            </w:r>
          </w:p>
        </w:tc>
        <w:tc>
          <w:tcPr>
            <w:tcW w:w="2867" w:type="dxa"/>
            <w:tcBorders>
              <w:right w:val="nil"/>
            </w:tcBorders>
            <w:vAlign w:val="top"/>
          </w:tcPr>
          <w:p>
            <w:pPr>
              <w:pStyle w:val="6"/>
              <w:spacing w:before="192" w:line="189" w:lineRule="auto"/>
              <w:jc w:val="right"/>
              <w:rPr>
                <w:rFonts w:hint="default" w:eastAsia="宋体"/>
                <w:lang w:val="en-US" w:eastAsia="zh-CN"/>
              </w:rPr>
            </w:pPr>
            <w:r>
              <w:rPr>
                <w:rFonts w:hint="eastAsia"/>
                <w:lang w:val="en-US" w:eastAsia="zh-CN"/>
              </w:rPr>
              <w:t>753.26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7" w:hRule="atLeast"/>
        </w:trPr>
        <w:tc>
          <w:tcPr>
            <w:tcW w:w="1078" w:type="dxa"/>
            <w:vMerge w:val="continue"/>
            <w:tcBorders>
              <w:top w:val="nil"/>
              <w:left w:val="nil"/>
              <w:bottom w:val="nil"/>
            </w:tcBorders>
            <w:vAlign w:val="top"/>
          </w:tcPr>
          <w:p>
            <w:pPr>
              <w:rPr>
                <w:rFonts w:ascii="Arial"/>
                <w:sz w:val="21"/>
              </w:rPr>
            </w:pPr>
          </w:p>
        </w:tc>
        <w:tc>
          <w:tcPr>
            <w:tcW w:w="957" w:type="dxa"/>
            <w:vAlign w:val="top"/>
          </w:tcPr>
          <w:p>
            <w:pPr>
              <w:pStyle w:val="6"/>
              <w:spacing w:before="192" w:line="190" w:lineRule="auto"/>
              <w:ind w:left="403"/>
              <w:rPr>
                <w:rFonts w:hint="eastAsia" w:eastAsia="宋体"/>
                <w:lang w:val="en-US" w:eastAsia="zh-CN"/>
              </w:rPr>
            </w:pPr>
            <w:r>
              <w:rPr>
                <w:rFonts w:hint="eastAsia"/>
                <w:lang w:val="en-US" w:eastAsia="zh-CN"/>
              </w:rPr>
              <w:t>9</w:t>
            </w:r>
          </w:p>
        </w:tc>
        <w:tc>
          <w:tcPr>
            <w:tcW w:w="3641" w:type="dxa"/>
            <w:vAlign w:val="top"/>
          </w:tcPr>
          <w:p>
            <w:pPr>
              <w:pStyle w:val="6"/>
              <w:spacing w:before="162" w:line="228" w:lineRule="auto"/>
              <w:ind w:left="36"/>
            </w:pPr>
            <w:r>
              <w:rPr>
                <w:spacing w:val="6"/>
              </w:rPr>
              <w:t>基金收入</w:t>
            </w:r>
          </w:p>
        </w:tc>
        <w:tc>
          <w:tcPr>
            <w:tcW w:w="1157" w:type="dxa"/>
            <w:vAlign w:val="top"/>
          </w:tcPr>
          <w:p>
            <w:pPr>
              <w:spacing w:before="162" w:line="229" w:lineRule="auto"/>
              <w:jc w:val="center"/>
            </w:pPr>
            <w:r>
              <w:rPr>
                <w:rFonts w:hint="eastAsia"/>
                <w:spacing w:val="4"/>
                <w:lang w:val="en-US" w:eastAsia="zh-CN"/>
              </w:rPr>
              <w:t>万</w:t>
            </w:r>
            <w:r>
              <w:rPr>
                <w:spacing w:val="4"/>
              </w:rPr>
              <w:t>元</w:t>
            </w:r>
          </w:p>
        </w:tc>
        <w:tc>
          <w:tcPr>
            <w:tcW w:w="2867" w:type="dxa"/>
            <w:tcBorders>
              <w:right w:val="nil"/>
            </w:tcBorders>
            <w:vAlign w:val="top"/>
          </w:tcPr>
          <w:p>
            <w:pPr>
              <w:pStyle w:val="6"/>
              <w:spacing w:before="193" w:line="189" w:lineRule="auto"/>
              <w:jc w:val="right"/>
              <w:rPr>
                <w:rFonts w:hint="default" w:eastAsia="宋体"/>
                <w:lang w:val="en-US" w:eastAsia="zh-CN"/>
              </w:rPr>
            </w:pPr>
            <w:r>
              <w:rPr>
                <w:rFonts w:hint="eastAsia"/>
                <w:lang w:val="en-US" w:eastAsia="zh-CN"/>
              </w:rPr>
              <w:t>564264.37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continue"/>
            <w:tcBorders>
              <w:top w:val="nil"/>
              <w:left w:val="nil"/>
            </w:tcBorders>
            <w:vAlign w:val="top"/>
          </w:tcPr>
          <w:p>
            <w:pPr>
              <w:rPr>
                <w:rFonts w:ascii="Arial"/>
                <w:sz w:val="21"/>
              </w:rPr>
            </w:pPr>
          </w:p>
        </w:tc>
        <w:tc>
          <w:tcPr>
            <w:tcW w:w="957" w:type="dxa"/>
            <w:vAlign w:val="top"/>
          </w:tcPr>
          <w:p>
            <w:pPr>
              <w:pStyle w:val="6"/>
              <w:spacing w:before="194" w:line="190" w:lineRule="auto"/>
              <w:ind w:left="403"/>
              <w:rPr>
                <w:rFonts w:hint="eastAsia" w:eastAsia="宋体"/>
                <w:lang w:val="en-US" w:eastAsia="zh-CN"/>
              </w:rPr>
            </w:pPr>
            <w:r>
              <w:rPr>
                <w:spacing w:val="-8"/>
              </w:rPr>
              <w:t>1</w:t>
            </w:r>
            <w:r>
              <w:rPr>
                <w:rFonts w:hint="eastAsia"/>
                <w:spacing w:val="-8"/>
                <w:lang w:val="en-US" w:eastAsia="zh-CN"/>
              </w:rPr>
              <w:t>0</w:t>
            </w:r>
          </w:p>
        </w:tc>
        <w:tc>
          <w:tcPr>
            <w:tcW w:w="3641" w:type="dxa"/>
            <w:vAlign w:val="top"/>
          </w:tcPr>
          <w:p>
            <w:pPr>
              <w:pStyle w:val="6"/>
              <w:spacing w:before="164" w:line="229" w:lineRule="auto"/>
              <w:ind w:left="36"/>
            </w:pPr>
            <w:r>
              <w:rPr>
                <w:spacing w:val="6"/>
              </w:rPr>
              <w:t>基金支出</w:t>
            </w:r>
          </w:p>
        </w:tc>
        <w:tc>
          <w:tcPr>
            <w:tcW w:w="1157" w:type="dxa"/>
            <w:vAlign w:val="top"/>
          </w:tcPr>
          <w:p>
            <w:pPr>
              <w:spacing w:before="164" w:line="229" w:lineRule="auto"/>
              <w:jc w:val="center"/>
            </w:pPr>
            <w:r>
              <w:rPr>
                <w:rFonts w:hint="eastAsia"/>
                <w:spacing w:val="4"/>
                <w:lang w:val="en-US" w:eastAsia="zh-CN"/>
              </w:rPr>
              <w:t>万</w:t>
            </w:r>
            <w:r>
              <w:rPr>
                <w:spacing w:val="4"/>
              </w:rPr>
              <w:t>元</w:t>
            </w:r>
          </w:p>
        </w:tc>
        <w:tc>
          <w:tcPr>
            <w:tcW w:w="2867" w:type="dxa"/>
            <w:tcBorders>
              <w:right w:val="nil"/>
            </w:tcBorders>
            <w:vAlign w:val="top"/>
          </w:tcPr>
          <w:p>
            <w:pPr>
              <w:pStyle w:val="6"/>
              <w:spacing w:before="194" w:line="190" w:lineRule="auto"/>
              <w:jc w:val="right"/>
              <w:rPr>
                <w:rFonts w:hint="default" w:eastAsia="宋体"/>
                <w:lang w:val="en-US" w:eastAsia="zh-CN"/>
              </w:rPr>
            </w:pPr>
            <w:r>
              <w:rPr>
                <w:rFonts w:hint="eastAsia"/>
                <w:lang w:val="en-US" w:eastAsia="zh-CN"/>
              </w:rPr>
              <w:t>335750.77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restart"/>
            <w:tcBorders>
              <w:left w:val="nil"/>
              <w:bottom w:val="nil"/>
            </w:tcBorders>
            <w:vAlign w:val="top"/>
          </w:tcPr>
          <w:p>
            <w:pPr>
              <w:spacing w:line="241" w:lineRule="auto"/>
              <w:rPr>
                <w:rFonts w:ascii="Arial"/>
                <w:sz w:val="21"/>
              </w:rPr>
            </w:pPr>
          </w:p>
          <w:p>
            <w:pPr>
              <w:spacing w:line="241" w:lineRule="auto"/>
              <w:rPr>
                <w:rFonts w:ascii="Arial"/>
                <w:sz w:val="21"/>
              </w:rPr>
            </w:pPr>
          </w:p>
          <w:p>
            <w:pPr>
              <w:pStyle w:val="6"/>
              <w:spacing w:before="61" w:line="238" w:lineRule="auto"/>
              <w:ind w:left="365"/>
            </w:pPr>
            <w:r>
              <w:rPr>
                <w:spacing w:val="2"/>
              </w:rPr>
              <w:t>失业</w:t>
            </w:r>
          </w:p>
          <w:p>
            <w:pPr>
              <w:pStyle w:val="6"/>
              <w:spacing w:line="228" w:lineRule="auto"/>
              <w:ind w:left="361"/>
            </w:pPr>
            <w:r>
              <w:rPr>
                <w:spacing w:val="4"/>
              </w:rPr>
              <w:t>保险</w:t>
            </w:r>
          </w:p>
        </w:tc>
        <w:tc>
          <w:tcPr>
            <w:tcW w:w="957" w:type="dxa"/>
            <w:vAlign w:val="top"/>
          </w:tcPr>
          <w:p>
            <w:pPr>
              <w:pStyle w:val="6"/>
              <w:spacing w:before="195" w:line="190" w:lineRule="auto"/>
              <w:ind w:left="403"/>
              <w:rPr>
                <w:rFonts w:hint="eastAsia" w:eastAsia="宋体"/>
                <w:lang w:eastAsia="zh-CN"/>
              </w:rPr>
            </w:pPr>
            <w:r>
              <w:rPr>
                <w:spacing w:val="-8"/>
              </w:rPr>
              <w:t>1</w:t>
            </w:r>
            <w:r>
              <w:rPr>
                <w:rFonts w:hint="eastAsia"/>
                <w:spacing w:val="-8"/>
                <w:lang w:val="en-US" w:eastAsia="zh-CN"/>
              </w:rPr>
              <w:t>1</w:t>
            </w:r>
          </w:p>
        </w:tc>
        <w:tc>
          <w:tcPr>
            <w:tcW w:w="3641" w:type="dxa"/>
            <w:vAlign w:val="top"/>
          </w:tcPr>
          <w:p>
            <w:pPr>
              <w:pStyle w:val="6"/>
              <w:spacing w:before="165" w:line="228" w:lineRule="auto"/>
              <w:ind w:left="37"/>
            </w:pPr>
            <w:r>
              <w:rPr>
                <w:spacing w:val="6"/>
              </w:rPr>
              <w:t>参保人数</w:t>
            </w:r>
          </w:p>
        </w:tc>
        <w:tc>
          <w:tcPr>
            <w:tcW w:w="1157" w:type="dxa"/>
            <w:vAlign w:val="top"/>
          </w:tcPr>
          <w:p>
            <w:pPr>
              <w:pStyle w:val="6"/>
              <w:spacing w:before="165" w:line="229" w:lineRule="auto"/>
              <w:jc w:val="center"/>
            </w:pPr>
            <w:r>
              <w:rPr>
                <w:spacing w:val="2"/>
              </w:rPr>
              <w:t>万人</w:t>
            </w:r>
          </w:p>
        </w:tc>
        <w:tc>
          <w:tcPr>
            <w:tcW w:w="2867" w:type="dxa"/>
            <w:tcBorders>
              <w:right w:val="nil"/>
            </w:tcBorders>
            <w:vAlign w:val="top"/>
          </w:tcPr>
          <w:p>
            <w:pPr>
              <w:pStyle w:val="6"/>
              <w:spacing w:before="196" w:line="189" w:lineRule="auto"/>
              <w:jc w:val="right"/>
              <w:rPr>
                <w:rFonts w:hint="default" w:eastAsia="宋体"/>
                <w:lang w:val="en-US" w:eastAsia="zh-CN"/>
              </w:rPr>
            </w:pPr>
            <w:r>
              <w:rPr>
                <w:rFonts w:hint="eastAsia"/>
                <w:lang w:val="en-US" w:eastAsia="zh-CN"/>
              </w:rPr>
              <w:t>337.54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continue"/>
            <w:tcBorders>
              <w:top w:val="nil"/>
              <w:left w:val="nil"/>
              <w:bottom w:val="nil"/>
            </w:tcBorders>
            <w:vAlign w:val="top"/>
          </w:tcPr>
          <w:p>
            <w:pPr>
              <w:rPr>
                <w:rFonts w:ascii="Arial"/>
                <w:sz w:val="21"/>
              </w:rPr>
            </w:pPr>
          </w:p>
        </w:tc>
        <w:tc>
          <w:tcPr>
            <w:tcW w:w="957" w:type="dxa"/>
            <w:vAlign w:val="top"/>
          </w:tcPr>
          <w:p>
            <w:pPr>
              <w:pStyle w:val="6"/>
              <w:spacing w:before="196" w:line="190" w:lineRule="auto"/>
              <w:ind w:left="403"/>
              <w:rPr>
                <w:rFonts w:hint="eastAsia" w:eastAsia="宋体"/>
                <w:lang w:eastAsia="zh-CN"/>
              </w:rPr>
            </w:pPr>
            <w:r>
              <w:rPr>
                <w:spacing w:val="-8"/>
              </w:rPr>
              <w:t>1</w:t>
            </w:r>
            <w:r>
              <w:rPr>
                <w:rFonts w:hint="eastAsia"/>
                <w:spacing w:val="-8"/>
                <w:lang w:val="en-US" w:eastAsia="zh-CN"/>
              </w:rPr>
              <w:t>2</w:t>
            </w:r>
          </w:p>
        </w:tc>
        <w:tc>
          <w:tcPr>
            <w:tcW w:w="3641" w:type="dxa"/>
            <w:vAlign w:val="top"/>
          </w:tcPr>
          <w:p>
            <w:pPr>
              <w:pStyle w:val="6"/>
              <w:spacing w:before="166" w:line="228" w:lineRule="auto"/>
              <w:ind w:left="36"/>
            </w:pPr>
            <w:r>
              <w:rPr>
                <w:spacing w:val="6"/>
              </w:rPr>
              <w:t>基金收入</w:t>
            </w:r>
          </w:p>
        </w:tc>
        <w:tc>
          <w:tcPr>
            <w:tcW w:w="1157" w:type="dxa"/>
            <w:vAlign w:val="top"/>
          </w:tcPr>
          <w:p>
            <w:pPr>
              <w:spacing w:before="166" w:line="229" w:lineRule="auto"/>
              <w:jc w:val="center"/>
              <w:rPr>
                <w:b w:val="0"/>
                <w:bCs w:val="0"/>
              </w:rPr>
            </w:pPr>
            <w:r>
              <w:rPr>
                <w:rFonts w:hint="eastAsia"/>
                <w:spacing w:val="4"/>
                <w:lang w:val="en-US" w:eastAsia="zh-CN"/>
              </w:rPr>
              <w:t>万</w:t>
            </w:r>
            <w:r>
              <w:rPr>
                <w:spacing w:val="4"/>
              </w:rPr>
              <w:t>元</w:t>
            </w:r>
          </w:p>
        </w:tc>
        <w:tc>
          <w:tcPr>
            <w:tcW w:w="2867" w:type="dxa"/>
            <w:tcBorders>
              <w:right w:val="nil"/>
            </w:tcBorders>
            <w:vAlign w:val="top"/>
          </w:tcPr>
          <w:p>
            <w:pPr>
              <w:pStyle w:val="6"/>
              <w:spacing w:before="196" w:line="190" w:lineRule="auto"/>
              <w:jc w:val="right"/>
              <w:rPr>
                <w:rFonts w:hint="default" w:eastAsia="宋体"/>
                <w:lang w:val="en-US" w:eastAsia="zh-CN"/>
              </w:rPr>
            </w:pPr>
            <w:r>
              <w:rPr>
                <w:rFonts w:hint="eastAsia"/>
                <w:lang w:val="en-US" w:eastAsia="zh-CN"/>
              </w:rPr>
              <w:t>297897.47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continue"/>
            <w:tcBorders>
              <w:top w:val="nil"/>
              <w:left w:val="nil"/>
            </w:tcBorders>
            <w:vAlign w:val="top"/>
          </w:tcPr>
          <w:p>
            <w:pPr>
              <w:rPr>
                <w:rFonts w:ascii="Arial"/>
                <w:sz w:val="21"/>
              </w:rPr>
            </w:pPr>
          </w:p>
        </w:tc>
        <w:tc>
          <w:tcPr>
            <w:tcW w:w="957" w:type="dxa"/>
            <w:vAlign w:val="top"/>
          </w:tcPr>
          <w:p>
            <w:pPr>
              <w:pStyle w:val="6"/>
              <w:spacing w:before="197" w:line="190" w:lineRule="auto"/>
              <w:ind w:left="403"/>
              <w:rPr>
                <w:rFonts w:hint="eastAsia" w:eastAsia="宋体"/>
                <w:lang w:eastAsia="zh-CN"/>
              </w:rPr>
            </w:pPr>
            <w:r>
              <w:rPr>
                <w:spacing w:val="-8"/>
              </w:rPr>
              <w:t>1</w:t>
            </w:r>
            <w:r>
              <w:rPr>
                <w:rFonts w:hint="eastAsia"/>
                <w:spacing w:val="-8"/>
                <w:lang w:val="en-US" w:eastAsia="zh-CN"/>
              </w:rPr>
              <w:t>3</w:t>
            </w:r>
          </w:p>
        </w:tc>
        <w:tc>
          <w:tcPr>
            <w:tcW w:w="3641" w:type="dxa"/>
            <w:vAlign w:val="top"/>
          </w:tcPr>
          <w:p>
            <w:pPr>
              <w:pStyle w:val="6"/>
              <w:spacing w:before="167" w:line="229" w:lineRule="auto"/>
              <w:ind w:left="36"/>
            </w:pPr>
            <w:r>
              <w:rPr>
                <w:spacing w:val="6"/>
              </w:rPr>
              <w:t>基金支出</w:t>
            </w:r>
          </w:p>
        </w:tc>
        <w:tc>
          <w:tcPr>
            <w:tcW w:w="1157" w:type="dxa"/>
            <w:vAlign w:val="top"/>
          </w:tcPr>
          <w:p>
            <w:pPr>
              <w:spacing w:before="167" w:line="229" w:lineRule="auto"/>
              <w:jc w:val="center"/>
              <w:rPr>
                <w:b w:val="0"/>
                <w:bCs w:val="0"/>
              </w:rPr>
            </w:pPr>
            <w:r>
              <w:rPr>
                <w:rFonts w:hint="eastAsia"/>
                <w:spacing w:val="4"/>
                <w:lang w:val="en-US" w:eastAsia="zh-CN"/>
              </w:rPr>
              <w:t>万</w:t>
            </w:r>
            <w:r>
              <w:rPr>
                <w:spacing w:val="4"/>
              </w:rPr>
              <w:t>元</w:t>
            </w:r>
          </w:p>
        </w:tc>
        <w:tc>
          <w:tcPr>
            <w:tcW w:w="2867" w:type="dxa"/>
            <w:tcBorders>
              <w:right w:val="nil"/>
            </w:tcBorders>
            <w:vAlign w:val="top"/>
          </w:tcPr>
          <w:p>
            <w:pPr>
              <w:pStyle w:val="6"/>
              <w:spacing w:before="197" w:line="190" w:lineRule="auto"/>
              <w:jc w:val="right"/>
              <w:rPr>
                <w:rFonts w:hint="default" w:eastAsia="宋体"/>
                <w:lang w:val="en-US" w:eastAsia="zh-CN"/>
              </w:rPr>
            </w:pPr>
            <w:r>
              <w:rPr>
                <w:rFonts w:hint="eastAsia"/>
                <w:lang w:val="en-US" w:eastAsia="zh-CN"/>
              </w:rPr>
              <w:t>214771.90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7" w:hRule="atLeast"/>
        </w:trPr>
        <w:tc>
          <w:tcPr>
            <w:tcW w:w="1078" w:type="dxa"/>
            <w:vMerge w:val="restart"/>
            <w:tcBorders>
              <w:left w:val="nil"/>
              <w:bottom w:val="nil"/>
            </w:tcBorders>
            <w:vAlign w:val="top"/>
          </w:tcPr>
          <w:p>
            <w:pPr>
              <w:spacing w:line="242" w:lineRule="auto"/>
              <w:rPr>
                <w:rFonts w:ascii="Arial"/>
                <w:sz w:val="21"/>
              </w:rPr>
            </w:pPr>
          </w:p>
          <w:p>
            <w:pPr>
              <w:spacing w:line="243" w:lineRule="auto"/>
              <w:rPr>
                <w:rFonts w:ascii="Arial"/>
                <w:sz w:val="21"/>
              </w:rPr>
            </w:pPr>
          </w:p>
          <w:p>
            <w:pPr>
              <w:pStyle w:val="6"/>
              <w:spacing w:before="61" w:line="238" w:lineRule="auto"/>
              <w:ind w:left="362"/>
            </w:pPr>
            <w:r>
              <w:rPr>
                <w:spacing w:val="3"/>
              </w:rPr>
              <w:t>工伤</w:t>
            </w:r>
          </w:p>
          <w:p>
            <w:pPr>
              <w:pStyle w:val="6"/>
              <w:spacing w:line="228" w:lineRule="auto"/>
              <w:ind w:left="361"/>
            </w:pPr>
            <w:r>
              <w:rPr>
                <w:spacing w:val="4"/>
              </w:rPr>
              <w:t>保险</w:t>
            </w:r>
          </w:p>
        </w:tc>
        <w:tc>
          <w:tcPr>
            <w:tcW w:w="957" w:type="dxa"/>
            <w:vAlign w:val="top"/>
          </w:tcPr>
          <w:p>
            <w:pPr>
              <w:pStyle w:val="6"/>
              <w:spacing w:before="198" w:line="190" w:lineRule="auto"/>
              <w:ind w:left="403"/>
              <w:rPr>
                <w:rFonts w:hint="eastAsia" w:eastAsia="宋体"/>
                <w:lang w:eastAsia="zh-CN"/>
              </w:rPr>
            </w:pPr>
            <w:r>
              <w:rPr>
                <w:spacing w:val="-8"/>
              </w:rPr>
              <w:t>1</w:t>
            </w:r>
            <w:r>
              <w:rPr>
                <w:rFonts w:hint="eastAsia"/>
                <w:spacing w:val="-8"/>
                <w:lang w:val="en-US" w:eastAsia="zh-CN"/>
              </w:rPr>
              <w:t>4</w:t>
            </w:r>
          </w:p>
        </w:tc>
        <w:tc>
          <w:tcPr>
            <w:tcW w:w="3641" w:type="dxa"/>
            <w:vAlign w:val="top"/>
          </w:tcPr>
          <w:p>
            <w:pPr>
              <w:pStyle w:val="6"/>
              <w:spacing w:before="168" w:line="228" w:lineRule="auto"/>
              <w:ind w:left="37"/>
            </w:pPr>
            <w:r>
              <w:rPr>
                <w:spacing w:val="6"/>
              </w:rPr>
              <w:t>参保人数</w:t>
            </w:r>
          </w:p>
        </w:tc>
        <w:tc>
          <w:tcPr>
            <w:tcW w:w="1157" w:type="dxa"/>
            <w:vAlign w:val="top"/>
          </w:tcPr>
          <w:p>
            <w:pPr>
              <w:pStyle w:val="6"/>
              <w:spacing w:before="168" w:line="229" w:lineRule="auto"/>
              <w:jc w:val="center"/>
            </w:pPr>
            <w:r>
              <w:rPr>
                <w:spacing w:val="2"/>
              </w:rPr>
              <w:t>万人</w:t>
            </w:r>
          </w:p>
        </w:tc>
        <w:tc>
          <w:tcPr>
            <w:tcW w:w="2867" w:type="dxa"/>
            <w:tcBorders>
              <w:right w:val="nil"/>
            </w:tcBorders>
            <w:vAlign w:val="top"/>
          </w:tcPr>
          <w:p>
            <w:pPr>
              <w:pStyle w:val="6"/>
              <w:spacing w:before="198" w:line="190" w:lineRule="auto"/>
              <w:jc w:val="right"/>
              <w:rPr>
                <w:rFonts w:hint="default" w:eastAsia="宋体"/>
                <w:lang w:val="en-US" w:eastAsia="zh-CN"/>
              </w:rPr>
            </w:pPr>
            <w:r>
              <w:rPr>
                <w:rFonts w:hint="eastAsia"/>
                <w:lang w:val="en-US" w:eastAsia="zh-CN"/>
              </w:rPr>
              <w:t>424.48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7" w:hRule="atLeast"/>
        </w:trPr>
        <w:tc>
          <w:tcPr>
            <w:tcW w:w="1078" w:type="dxa"/>
            <w:vMerge w:val="continue"/>
            <w:tcBorders>
              <w:top w:val="nil"/>
              <w:left w:val="nil"/>
              <w:bottom w:val="nil"/>
            </w:tcBorders>
            <w:vAlign w:val="top"/>
          </w:tcPr>
          <w:p>
            <w:pPr>
              <w:rPr>
                <w:rFonts w:ascii="Arial"/>
                <w:sz w:val="21"/>
              </w:rPr>
            </w:pPr>
          </w:p>
        </w:tc>
        <w:tc>
          <w:tcPr>
            <w:tcW w:w="957" w:type="dxa"/>
            <w:vAlign w:val="top"/>
          </w:tcPr>
          <w:p>
            <w:pPr>
              <w:pStyle w:val="6"/>
              <w:spacing w:before="200" w:line="190" w:lineRule="auto"/>
              <w:ind w:left="403"/>
              <w:rPr>
                <w:rFonts w:hint="eastAsia" w:eastAsia="宋体"/>
                <w:lang w:eastAsia="zh-CN"/>
              </w:rPr>
            </w:pPr>
            <w:r>
              <w:rPr>
                <w:spacing w:val="-8"/>
              </w:rPr>
              <w:t>1</w:t>
            </w:r>
            <w:r>
              <w:rPr>
                <w:rFonts w:hint="eastAsia"/>
                <w:spacing w:val="-8"/>
                <w:lang w:val="en-US" w:eastAsia="zh-CN"/>
              </w:rPr>
              <w:t>5</w:t>
            </w:r>
          </w:p>
        </w:tc>
        <w:tc>
          <w:tcPr>
            <w:tcW w:w="3641" w:type="dxa"/>
            <w:vAlign w:val="top"/>
          </w:tcPr>
          <w:p>
            <w:pPr>
              <w:pStyle w:val="6"/>
              <w:spacing w:before="170" w:line="228" w:lineRule="auto"/>
              <w:ind w:left="36"/>
            </w:pPr>
            <w:r>
              <w:rPr>
                <w:spacing w:val="6"/>
              </w:rPr>
              <w:t>基金收入</w:t>
            </w:r>
          </w:p>
        </w:tc>
        <w:tc>
          <w:tcPr>
            <w:tcW w:w="1157" w:type="dxa"/>
            <w:vAlign w:val="top"/>
          </w:tcPr>
          <w:p>
            <w:pPr>
              <w:pStyle w:val="6"/>
              <w:spacing w:before="170" w:line="229" w:lineRule="auto"/>
              <w:jc w:val="center"/>
            </w:pPr>
            <w:r>
              <w:rPr>
                <w:rFonts w:hint="eastAsia"/>
                <w:spacing w:val="4"/>
                <w:lang w:val="en-US" w:eastAsia="zh-CN"/>
              </w:rPr>
              <w:t>万</w:t>
            </w:r>
            <w:r>
              <w:rPr>
                <w:spacing w:val="4"/>
              </w:rPr>
              <w:t>元</w:t>
            </w:r>
          </w:p>
        </w:tc>
        <w:tc>
          <w:tcPr>
            <w:tcW w:w="2867" w:type="dxa"/>
            <w:tcBorders>
              <w:right w:val="nil"/>
            </w:tcBorders>
            <w:vAlign w:val="top"/>
          </w:tcPr>
          <w:p>
            <w:pPr>
              <w:pStyle w:val="6"/>
              <w:spacing w:before="200" w:line="190" w:lineRule="auto"/>
              <w:jc w:val="right"/>
              <w:rPr>
                <w:rFonts w:hint="default" w:eastAsia="宋体"/>
                <w:lang w:val="en-US" w:eastAsia="zh-CN"/>
              </w:rPr>
            </w:pPr>
            <w:r>
              <w:rPr>
                <w:rFonts w:hint="eastAsia"/>
                <w:lang w:val="en-US" w:eastAsia="zh-CN"/>
              </w:rPr>
              <w:t>228357.20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continue"/>
            <w:tcBorders>
              <w:top w:val="nil"/>
              <w:left w:val="nil"/>
            </w:tcBorders>
            <w:vAlign w:val="top"/>
          </w:tcPr>
          <w:p>
            <w:pPr>
              <w:rPr>
                <w:rFonts w:ascii="Arial"/>
                <w:sz w:val="21"/>
              </w:rPr>
            </w:pPr>
          </w:p>
        </w:tc>
        <w:tc>
          <w:tcPr>
            <w:tcW w:w="957" w:type="dxa"/>
            <w:vAlign w:val="top"/>
          </w:tcPr>
          <w:p>
            <w:pPr>
              <w:pStyle w:val="6"/>
              <w:spacing w:before="202" w:line="190" w:lineRule="auto"/>
              <w:ind w:left="403"/>
              <w:rPr>
                <w:rFonts w:hint="eastAsia" w:eastAsia="宋体"/>
                <w:lang w:eastAsia="zh-CN"/>
              </w:rPr>
            </w:pPr>
            <w:r>
              <w:rPr>
                <w:spacing w:val="-8"/>
              </w:rPr>
              <w:t>1</w:t>
            </w:r>
            <w:r>
              <w:rPr>
                <w:rFonts w:hint="eastAsia"/>
                <w:spacing w:val="-8"/>
                <w:lang w:val="en-US" w:eastAsia="zh-CN"/>
              </w:rPr>
              <w:t>6</w:t>
            </w:r>
          </w:p>
        </w:tc>
        <w:tc>
          <w:tcPr>
            <w:tcW w:w="3641" w:type="dxa"/>
            <w:vAlign w:val="top"/>
          </w:tcPr>
          <w:p>
            <w:pPr>
              <w:pStyle w:val="6"/>
              <w:spacing w:before="172" w:line="229" w:lineRule="auto"/>
              <w:ind w:left="36"/>
            </w:pPr>
            <w:r>
              <w:rPr>
                <w:spacing w:val="6"/>
              </w:rPr>
              <w:t>基金支出</w:t>
            </w:r>
          </w:p>
        </w:tc>
        <w:tc>
          <w:tcPr>
            <w:tcW w:w="1157" w:type="dxa"/>
            <w:vAlign w:val="top"/>
          </w:tcPr>
          <w:p>
            <w:pPr>
              <w:pStyle w:val="6"/>
              <w:spacing w:before="172" w:line="229" w:lineRule="auto"/>
              <w:jc w:val="center"/>
            </w:pPr>
            <w:r>
              <w:rPr>
                <w:rFonts w:hint="eastAsia"/>
                <w:spacing w:val="4"/>
                <w:lang w:val="en-US" w:eastAsia="zh-CN"/>
              </w:rPr>
              <w:t>万</w:t>
            </w:r>
            <w:r>
              <w:rPr>
                <w:spacing w:val="4"/>
              </w:rPr>
              <w:t>元</w:t>
            </w:r>
          </w:p>
        </w:tc>
        <w:tc>
          <w:tcPr>
            <w:tcW w:w="2867" w:type="dxa"/>
            <w:tcBorders>
              <w:right w:val="nil"/>
            </w:tcBorders>
            <w:vAlign w:val="top"/>
          </w:tcPr>
          <w:p>
            <w:pPr>
              <w:pStyle w:val="6"/>
              <w:spacing w:before="202" w:line="190" w:lineRule="auto"/>
              <w:jc w:val="right"/>
              <w:rPr>
                <w:rFonts w:hint="default" w:eastAsia="宋体"/>
                <w:lang w:val="en-US" w:eastAsia="zh-CN"/>
              </w:rPr>
            </w:pPr>
            <w:r>
              <w:rPr>
                <w:rFonts w:hint="eastAsia"/>
                <w:lang w:val="en-US" w:eastAsia="zh-CN"/>
              </w:rPr>
              <w:t>209837.33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restart"/>
            <w:tcBorders>
              <w:left w:val="nil"/>
              <w:bottom w:val="nil"/>
            </w:tcBorders>
            <w:vAlign w:val="top"/>
          </w:tcPr>
          <w:p>
            <w:pPr>
              <w:spacing w:line="249" w:lineRule="auto"/>
              <w:rPr>
                <w:rFonts w:ascii="Arial"/>
                <w:sz w:val="21"/>
              </w:rPr>
            </w:pPr>
          </w:p>
          <w:p>
            <w:pPr>
              <w:pStyle w:val="6"/>
              <w:spacing w:before="62" w:line="235" w:lineRule="auto"/>
              <w:ind w:left="365"/>
            </w:pPr>
            <w:r>
              <w:rPr>
                <w:spacing w:val="2"/>
              </w:rPr>
              <w:t>劳动</w:t>
            </w:r>
          </w:p>
          <w:p>
            <w:pPr>
              <w:pStyle w:val="6"/>
              <w:spacing w:line="228" w:lineRule="auto"/>
              <w:ind w:left="362"/>
            </w:pPr>
            <w:r>
              <w:rPr>
                <w:spacing w:val="4"/>
              </w:rPr>
              <w:t>人事</w:t>
            </w:r>
          </w:p>
          <w:p>
            <w:pPr>
              <w:pStyle w:val="6"/>
              <w:spacing w:before="9" w:line="228" w:lineRule="auto"/>
              <w:ind w:left="364"/>
            </w:pPr>
            <w:r>
              <w:rPr>
                <w:spacing w:val="3"/>
              </w:rPr>
              <w:t>争议</w:t>
            </w:r>
          </w:p>
          <w:p>
            <w:pPr>
              <w:pStyle w:val="6"/>
              <w:spacing w:before="10" w:line="228" w:lineRule="auto"/>
              <w:ind w:left="359"/>
            </w:pPr>
            <w:r>
              <w:rPr>
                <w:spacing w:val="5"/>
              </w:rPr>
              <w:t>仲裁</w:t>
            </w:r>
          </w:p>
        </w:tc>
        <w:tc>
          <w:tcPr>
            <w:tcW w:w="957" w:type="dxa"/>
            <w:vAlign w:val="top"/>
          </w:tcPr>
          <w:p>
            <w:pPr>
              <w:pStyle w:val="6"/>
              <w:spacing w:before="203" w:line="190" w:lineRule="auto"/>
              <w:ind w:left="403"/>
              <w:rPr>
                <w:rFonts w:hint="eastAsia" w:eastAsia="宋体"/>
                <w:lang w:eastAsia="zh-CN"/>
              </w:rPr>
            </w:pPr>
            <w:r>
              <w:rPr>
                <w:spacing w:val="-8"/>
              </w:rPr>
              <w:t>1</w:t>
            </w:r>
            <w:r>
              <w:rPr>
                <w:rFonts w:hint="eastAsia"/>
                <w:spacing w:val="-8"/>
                <w:lang w:val="en-US" w:eastAsia="zh-CN"/>
              </w:rPr>
              <w:t>7</w:t>
            </w:r>
          </w:p>
        </w:tc>
        <w:tc>
          <w:tcPr>
            <w:tcW w:w="3641" w:type="dxa"/>
            <w:vAlign w:val="top"/>
          </w:tcPr>
          <w:p>
            <w:pPr>
              <w:pStyle w:val="6"/>
              <w:spacing w:before="173" w:line="228" w:lineRule="auto"/>
              <w:ind w:left="36"/>
            </w:pPr>
            <w:r>
              <w:rPr>
                <w:spacing w:val="7"/>
              </w:rPr>
              <w:t>立案受理案件总数</w:t>
            </w:r>
          </w:p>
        </w:tc>
        <w:tc>
          <w:tcPr>
            <w:tcW w:w="1157" w:type="dxa"/>
            <w:vAlign w:val="top"/>
          </w:tcPr>
          <w:p>
            <w:pPr>
              <w:pStyle w:val="6"/>
              <w:spacing w:before="173" w:line="228" w:lineRule="auto"/>
              <w:jc w:val="center"/>
            </w:pPr>
            <w:r>
              <w:rPr>
                <w:spacing w:val="2"/>
              </w:rPr>
              <w:t>件</w:t>
            </w:r>
          </w:p>
        </w:tc>
        <w:tc>
          <w:tcPr>
            <w:tcW w:w="2867" w:type="dxa"/>
            <w:tcBorders>
              <w:right w:val="nil"/>
            </w:tcBorders>
            <w:vAlign w:val="top"/>
          </w:tcPr>
          <w:p>
            <w:pPr>
              <w:pStyle w:val="6"/>
              <w:spacing w:before="203" w:line="190" w:lineRule="auto"/>
              <w:jc w:val="right"/>
              <w:rPr>
                <w:rFonts w:hint="default" w:eastAsia="宋体"/>
                <w:lang w:val="en-US" w:eastAsia="zh-CN"/>
              </w:rPr>
            </w:pPr>
            <w:r>
              <w:rPr>
                <w:rFonts w:hint="eastAsia"/>
                <w:lang w:val="en-US" w:eastAsia="zh-CN"/>
              </w:rPr>
              <w:t>19818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continue"/>
            <w:tcBorders>
              <w:top w:val="nil"/>
              <w:left w:val="nil"/>
              <w:bottom w:val="nil"/>
            </w:tcBorders>
            <w:vAlign w:val="top"/>
          </w:tcPr>
          <w:p>
            <w:pPr>
              <w:rPr>
                <w:rFonts w:ascii="Arial"/>
                <w:sz w:val="21"/>
              </w:rPr>
            </w:pPr>
          </w:p>
        </w:tc>
        <w:tc>
          <w:tcPr>
            <w:tcW w:w="957" w:type="dxa"/>
            <w:vAlign w:val="top"/>
          </w:tcPr>
          <w:p>
            <w:pPr>
              <w:pStyle w:val="6"/>
              <w:spacing w:before="204" w:line="190" w:lineRule="auto"/>
              <w:ind w:left="403"/>
              <w:rPr>
                <w:rFonts w:hint="eastAsia" w:eastAsia="宋体"/>
                <w:lang w:eastAsia="zh-CN"/>
              </w:rPr>
            </w:pPr>
            <w:r>
              <w:rPr>
                <w:spacing w:val="-8"/>
              </w:rPr>
              <w:t>1</w:t>
            </w:r>
            <w:r>
              <w:rPr>
                <w:rFonts w:hint="eastAsia"/>
                <w:spacing w:val="-8"/>
                <w:lang w:val="en-US" w:eastAsia="zh-CN"/>
              </w:rPr>
              <w:t>8</w:t>
            </w:r>
          </w:p>
        </w:tc>
        <w:tc>
          <w:tcPr>
            <w:tcW w:w="3641" w:type="dxa"/>
            <w:vAlign w:val="top"/>
          </w:tcPr>
          <w:p>
            <w:pPr>
              <w:pStyle w:val="6"/>
              <w:spacing w:before="174" w:line="228" w:lineRule="auto"/>
              <w:ind w:left="36"/>
            </w:pPr>
            <w:r>
              <w:rPr>
                <w:spacing w:val="8"/>
              </w:rPr>
              <w:t>立案受理案件涉及劳动者人数</w:t>
            </w:r>
          </w:p>
        </w:tc>
        <w:tc>
          <w:tcPr>
            <w:tcW w:w="1157" w:type="dxa"/>
            <w:vAlign w:val="top"/>
          </w:tcPr>
          <w:p>
            <w:pPr>
              <w:pStyle w:val="6"/>
              <w:spacing w:before="174" w:line="229" w:lineRule="auto"/>
              <w:jc w:val="center"/>
            </w:pPr>
            <w:r>
              <w:rPr>
                <w:spacing w:val="2"/>
              </w:rPr>
              <w:t>人</w:t>
            </w:r>
          </w:p>
        </w:tc>
        <w:tc>
          <w:tcPr>
            <w:tcW w:w="2867" w:type="dxa"/>
            <w:tcBorders>
              <w:right w:val="nil"/>
            </w:tcBorders>
            <w:vAlign w:val="top"/>
          </w:tcPr>
          <w:p>
            <w:pPr>
              <w:pStyle w:val="6"/>
              <w:spacing w:before="204" w:line="190" w:lineRule="auto"/>
              <w:jc w:val="right"/>
              <w:rPr>
                <w:rFonts w:hint="default" w:eastAsia="宋体"/>
                <w:lang w:val="en-US" w:eastAsia="zh-CN"/>
              </w:rPr>
            </w:pPr>
            <w:r>
              <w:rPr>
                <w:rFonts w:hint="eastAsia"/>
                <w:lang w:val="en-US" w:eastAsia="zh-CN"/>
              </w:rPr>
              <w:t>22182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continue"/>
            <w:tcBorders>
              <w:top w:val="nil"/>
              <w:left w:val="nil"/>
            </w:tcBorders>
            <w:vAlign w:val="top"/>
          </w:tcPr>
          <w:p>
            <w:pPr>
              <w:rPr>
                <w:rFonts w:ascii="Arial"/>
                <w:sz w:val="21"/>
              </w:rPr>
            </w:pPr>
          </w:p>
        </w:tc>
        <w:tc>
          <w:tcPr>
            <w:tcW w:w="957" w:type="dxa"/>
            <w:vAlign w:val="top"/>
          </w:tcPr>
          <w:p>
            <w:pPr>
              <w:pStyle w:val="6"/>
              <w:spacing w:before="206" w:line="189" w:lineRule="auto"/>
              <w:ind w:left="390"/>
              <w:rPr>
                <w:rFonts w:hint="default" w:eastAsia="宋体"/>
                <w:lang w:val="en-US" w:eastAsia="zh-CN"/>
              </w:rPr>
            </w:pPr>
            <w:r>
              <w:rPr>
                <w:rFonts w:hint="eastAsia"/>
                <w:spacing w:val="-1"/>
                <w:lang w:val="en-US" w:eastAsia="zh-CN"/>
              </w:rPr>
              <w:t>19</w:t>
            </w:r>
          </w:p>
        </w:tc>
        <w:tc>
          <w:tcPr>
            <w:tcW w:w="3641" w:type="dxa"/>
            <w:vAlign w:val="top"/>
          </w:tcPr>
          <w:p>
            <w:pPr>
              <w:pStyle w:val="6"/>
              <w:spacing w:before="175" w:line="228" w:lineRule="auto"/>
              <w:ind w:left="48"/>
            </w:pPr>
            <w:r>
              <w:rPr>
                <w:spacing w:val="6"/>
              </w:rPr>
              <w:t>当期审结案件数</w:t>
            </w:r>
          </w:p>
        </w:tc>
        <w:tc>
          <w:tcPr>
            <w:tcW w:w="1157" w:type="dxa"/>
            <w:vAlign w:val="top"/>
          </w:tcPr>
          <w:p>
            <w:pPr>
              <w:pStyle w:val="6"/>
              <w:spacing w:before="175" w:line="228" w:lineRule="auto"/>
              <w:jc w:val="center"/>
            </w:pPr>
            <w:r>
              <w:rPr>
                <w:spacing w:val="2"/>
              </w:rPr>
              <w:t>件</w:t>
            </w:r>
          </w:p>
        </w:tc>
        <w:tc>
          <w:tcPr>
            <w:tcW w:w="2867" w:type="dxa"/>
            <w:tcBorders>
              <w:right w:val="nil"/>
            </w:tcBorders>
            <w:vAlign w:val="top"/>
          </w:tcPr>
          <w:p>
            <w:pPr>
              <w:pStyle w:val="6"/>
              <w:spacing w:before="205" w:line="190" w:lineRule="auto"/>
              <w:jc w:val="right"/>
              <w:rPr>
                <w:rFonts w:hint="default" w:eastAsia="宋体"/>
                <w:lang w:val="en-US" w:eastAsia="zh-CN"/>
              </w:rPr>
            </w:pPr>
            <w:r>
              <w:rPr>
                <w:rFonts w:hint="eastAsia"/>
                <w:lang w:val="en-US" w:eastAsia="zh-CN"/>
              </w:rPr>
              <w:t>20041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7" w:hRule="atLeast"/>
        </w:trPr>
        <w:tc>
          <w:tcPr>
            <w:tcW w:w="1078" w:type="dxa"/>
            <w:vMerge w:val="restart"/>
            <w:tcBorders>
              <w:left w:val="nil"/>
              <w:bottom w:val="nil"/>
            </w:tcBorders>
            <w:vAlign w:val="top"/>
          </w:tcPr>
          <w:p>
            <w:pPr>
              <w:spacing w:line="374" w:lineRule="auto"/>
              <w:rPr>
                <w:rFonts w:ascii="Arial"/>
                <w:sz w:val="21"/>
              </w:rPr>
            </w:pPr>
          </w:p>
          <w:p>
            <w:pPr>
              <w:pStyle w:val="6"/>
              <w:spacing w:before="62" w:line="235" w:lineRule="auto"/>
              <w:ind w:left="365"/>
            </w:pPr>
            <w:r>
              <w:rPr>
                <w:spacing w:val="2"/>
              </w:rPr>
              <w:t>劳动</w:t>
            </w:r>
          </w:p>
          <w:p>
            <w:pPr>
              <w:pStyle w:val="6"/>
              <w:spacing w:before="1" w:line="227" w:lineRule="auto"/>
              <w:ind w:left="361"/>
            </w:pPr>
            <w:r>
              <w:rPr>
                <w:spacing w:val="4"/>
              </w:rPr>
              <w:t>保障</w:t>
            </w:r>
          </w:p>
          <w:p>
            <w:pPr>
              <w:pStyle w:val="6"/>
              <w:spacing w:before="10" w:line="228" w:lineRule="auto"/>
              <w:ind w:left="361"/>
            </w:pPr>
            <w:r>
              <w:rPr>
                <w:spacing w:val="4"/>
              </w:rPr>
              <w:t>监察</w:t>
            </w:r>
          </w:p>
        </w:tc>
        <w:tc>
          <w:tcPr>
            <w:tcW w:w="957" w:type="dxa"/>
            <w:vAlign w:val="top"/>
          </w:tcPr>
          <w:p>
            <w:pPr>
              <w:pStyle w:val="6"/>
              <w:spacing w:before="206" w:line="190" w:lineRule="auto"/>
              <w:ind w:left="390"/>
              <w:rPr>
                <w:rFonts w:hint="default" w:eastAsia="宋体"/>
                <w:lang w:val="en-US" w:eastAsia="zh-CN"/>
              </w:rPr>
            </w:pPr>
            <w:r>
              <w:rPr>
                <w:rFonts w:hint="eastAsia"/>
                <w:spacing w:val="-1"/>
                <w:lang w:val="en-US" w:eastAsia="zh-CN"/>
              </w:rPr>
              <w:t>20</w:t>
            </w:r>
          </w:p>
        </w:tc>
        <w:tc>
          <w:tcPr>
            <w:tcW w:w="3641" w:type="dxa"/>
            <w:vAlign w:val="top"/>
          </w:tcPr>
          <w:p>
            <w:pPr>
              <w:pStyle w:val="6"/>
              <w:spacing w:before="176" w:line="228" w:lineRule="auto"/>
              <w:ind w:left="40"/>
            </w:pPr>
            <w:r>
              <w:rPr>
                <w:spacing w:val="7"/>
              </w:rPr>
              <w:t>劳动保障监察案件结案数</w:t>
            </w:r>
          </w:p>
        </w:tc>
        <w:tc>
          <w:tcPr>
            <w:tcW w:w="1157" w:type="dxa"/>
            <w:vAlign w:val="top"/>
          </w:tcPr>
          <w:p>
            <w:pPr>
              <w:pStyle w:val="6"/>
              <w:spacing w:before="176" w:line="228" w:lineRule="auto"/>
              <w:jc w:val="center"/>
            </w:pPr>
            <w:r>
              <w:rPr>
                <w:spacing w:val="2"/>
              </w:rPr>
              <w:t>件</w:t>
            </w:r>
          </w:p>
        </w:tc>
        <w:tc>
          <w:tcPr>
            <w:tcW w:w="2867" w:type="dxa"/>
            <w:tcBorders>
              <w:right w:val="nil"/>
            </w:tcBorders>
            <w:vAlign w:val="top"/>
          </w:tcPr>
          <w:p>
            <w:pPr>
              <w:pStyle w:val="6"/>
              <w:spacing w:before="206" w:line="190" w:lineRule="auto"/>
              <w:jc w:val="right"/>
              <w:rPr>
                <w:rFonts w:hint="default" w:eastAsia="宋体"/>
                <w:lang w:val="en-US" w:eastAsia="zh-CN"/>
              </w:rPr>
            </w:pPr>
            <w:r>
              <w:rPr>
                <w:rFonts w:hint="eastAsia"/>
                <w:lang w:val="en-US" w:eastAsia="zh-CN"/>
              </w:rPr>
              <w:t>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8" w:hRule="atLeast"/>
        </w:trPr>
        <w:tc>
          <w:tcPr>
            <w:tcW w:w="1078" w:type="dxa"/>
            <w:vMerge w:val="continue"/>
            <w:tcBorders>
              <w:top w:val="nil"/>
              <w:left w:val="nil"/>
              <w:bottom w:val="nil"/>
            </w:tcBorders>
            <w:vAlign w:val="top"/>
          </w:tcPr>
          <w:p>
            <w:pPr>
              <w:rPr>
                <w:rFonts w:ascii="Arial"/>
                <w:sz w:val="21"/>
              </w:rPr>
            </w:pPr>
          </w:p>
        </w:tc>
        <w:tc>
          <w:tcPr>
            <w:tcW w:w="957" w:type="dxa"/>
            <w:vAlign w:val="top"/>
          </w:tcPr>
          <w:p>
            <w:pPr>
              <w:pStyle w:val="6"/>
              <w:spacing w:before="209" w:line="189" w:lineRule="auto"/>
              <w:ind w:left="390"/>
              <w:rPr>
                <w:rFonts w:hint="eastAsia" w:eastAsia="宋体"/>
                <w:lang w:eastAsia="zh-CN"/>
              </w:rPr>
            </w:pPr>
            <w:r>
              <w:rPr>
                <w:spacing w:val="-1"/>
              </w:rPr>
              <w:t>2</w:t>
            </w:r>
            <w:r>
              <w:rPr>
                <w:rFonts w:hint="eastAsia"/>
                <w:spacing w:val="-1"/>
                <w:lang w:val="en-US" w:eastAsia="zh-CN"/>
              </w:rPr>
              <w:t>1</w:t>
            </w:r>
          </w:p>
        </w:tc>
        <w:tc>
          <w:tcPr>
            <w:tcW w:w="3641" w:type="dxa"/>
            <w:vAlign w:val="top"/>
          </w:tcPr>
          <w:p>
            <w:pPr>
              <w:pStyle w:val="6"/>
              <w:spacing w:before="178" w:line="227" w:lineRule="auto"/>
              <w:ind w:left="40"/>
            </w:pPr>
            <w:r>
              <w:rPr>
                <w:spacing w:val="7"/>
              </w:rPr>
              <w:t>督促补签劳动合同</w:t>
            </w:r>
          </w:p>
        </w:tc>
        <w:tc>
          <w:tcPr>
            <w:tcW w:w="1157" w:type="dxa"/>
            <w:vAlign w:val="top"/>
          </w:tcPr>
          <w:p>
            <w:pPr>
              <w:pStyle w:val="6"/>
              <w:spacing w:before="178" w:line="229" w:lineRule="auto"/>
              <w:jc w:val="center"/>
            </w:pPr>
            <w:r>
              <w:rPr>
                <w:spacing w:val="2"/>
              </w:rPr>
              <w:t>万人</w:t>
            </w:r>
          </w:p>
        </w:tc>
        <w:tc>
          <w:tcPr>
            <w:tcW w:w="2867" w:type="dxa"/>
            <w:tcBorders>
              <w:right w:val="nil"/>
            </w:tcBorders>
            <w:vAlign w:val="top"/>
          </w:tcPr>
          <w:p>
            <w:pPr>
              <w:pStyle w:val="6"/>
              <w:spacing w:before="208" w:line="190" w:lineRule="auto"/>
              <w:jc w:val="right"/>
              <w:rPr>
                <w:rFonts w:hint="default" w:eastAsia="宋体"/>
                <w:lang w:val="en-US" w:eastAsia="zh-CN"/>
              </w:rPr>
            </w:pPr>
            <w:r>
              <w:rPr>
                <w:rFonts w:hint="eastAsia"/>
                <w:lang w:val="en-US" w:eastAsia="zh-CN"/>
              </w:rP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6" w:hRule="atLeast"/>
        </w:trPr>
        <w:tc>
          <w:tcPr>
            <w:tcW w:w="1078" w:type="dxa"/>
            <w:vMerge w:val="continue"/>
            <w:tcBorders>
              <w:top w:val="nil"/>
              <w:left w:val="nil"/>
              <w:bottom w:val="single" w:color="000000" w:sz="12" w:space="0"/>
            </w:tcBorders>
            <w:vAlign w:val="top"/>
          </w:tcPr>
          <w:p>
            <w:pPr>
              <w:rPr>
                <w:rFonts w:ascii="Arial"/>
                <w:sz w:val="21"/>
              </w:rPr>
            </w:pPr>
          </w:p>
        </w:tc>
        <w:tc>
          <w:tcPr>
            <w:tcW w:w="957" w:type="dxa"/>
            <w:tcBorders>
              <w:bottom w:val="single" w:color="000000" w:sz="12" w:space="0"/>
            </w:tcBorders>
            <w:vAlign w:val="top"/>
          </w:tcPr>
          <w:p>
            <w:pPr>
              <w:pStyle w:val="6"/>
              <w:spacing w:before="210" w:line="189" w:lineRule="auto"/>
              <w:ind w:left="390"/>
              <w:rPr>
                <w:rFonts w:hint="eastAsia" w:eastAsia="宋体"/>
                <w:lang w:eastAsia="zh-CN"/>
              </w:rPr>
            </w:pPr>
            <w:r>
              <w:rPr>
                <w:spacing w:val="-1"/>
              </w:rPr>
              <w:t>2</w:t>
            </w:r>
            <w:r>
              <w:rPr>
                <w:rFonts w:hint="eastAsia"/>
                <w:spacing w:val="-1"/>
                <w:lang w:val="en-US" w:eastAsia="zh-CN"/>
              </w:rPr>
              <w:t>2</w:t>
            </w:r>
          </w:p>
        </w:tc>
        <w:tc>
          <w:tcPr>
            <w:tcW w:w="3641" w:type="dxa"/>
            <w:tcBorders>
              <w:bottom w:val="single" w:color="000000" w:sz="12" w:space="0"/>
            </w:tcBorders>
            <w:vAlign w:val="top"/>
          </w:tcPr>
          <w:p>
            <w:pPr>
              <w:pStyle w:val="6"/>
              <w:spacing w:before="179" w:line="228" w:lineRule="auto"/>
              <w:ind w:left="36"/>
            </w:pPr>
            <w:r>
              <w:rPr>
                <w:spacing w:val="8"/>
              </w:rPr>
              <w:t>追发工资等待遇金额</w:t>
            </w:r>
          </w:p>
        </w:tc>
        <w:tc>
          <w:tcPr>
            <w:tcW w:w="1157" w:type="dxa"/>
            <w:tcBorders>
              <w:bottom w:val="single" w:color="000000" w:sz="12" w:space="0"/>
            </w:tcBorders>
            <w:vAlign w:val="top"/>
          </w:tcPr>
          <w:p>
            <w:pPr>
              <w:pStyle w:val="6"/>
              <w:spacing w:before="179" w:line="229" w:lineRule="auto"/>
              <w:jc w:val="center"/>
            </w:pPr>
            <w:r>
              <w:rPr>
                <w:rFonts w:hint="eastAsia"/>
                <w:spacing w:val="4"/>
                <w:lang w:val="en-US" w:eastAsia="zh-CN"/>
              </w:rPr>
              <w:t>万</w:t>
            </w:r>
            <w:r>
              <w:rPr>
                <w:spacing w:val="4"/>
              </w:rPr>
              <w:t>元</w:t>
            </w:r>
          </w:p>
        </w:tc>
        <w:tc>
          <w:tcPr>
            <w:tcW w:w="2867" w:type="dxa"/>
            <w:tcBorders>
              <w:bottom w:val="single" w:color="000000" w:sz="12" w:space="0"/>
              <w:right w:val="nil"/>
            </w:tcBorders>
            <w:vAlign w:val="top"/>
          </w:tcPr>
          <w:p>
            <w:pPr>
              <w:pStyle w:val="6"/>
              <w:spacing w:before="210" w:line="189" w:lineRule="auto"/>
              <w:jc w:val="right"/>
              <w:rPr>
                <w:rFonts w:hint="default" w:eastAsia="宋体"/>
                <w:lang w:val="en-US" w:eastAsia="zh-CN"/>
              </w:rPr>
            </w:pPr>
            <w:r>
              <w:rPr>
                <w:rFonts w:hint="eastAsia"/>
                <w:lang w:val="en-US" w:eastAsia="zh-CN"/>
              </w:rPr>
              <w:t>24822.79</w:t>
            </w:r>
          </w:p>
        </w:tc>
      </w:tr>
    </w:tbl>
    <w:p>
      <w:pPr>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ind w:left="3" w:right="0" w:rightChars="0" w:firstLine="0" w:firstLineChars="0"/>
        <w:jc w:val="left"/>
        <w:textAlignment w:val="baseline"/>
        <w:outlineLvl w:val="9"/>
        <w:rPr>
          <w:spacing w:val="0"/>
          <w:sz w:val="18"/>
          <w:szCs w:val="18"/>
        </w:rPr>
      </w:pPr>
      <w:r>
        <w:rPr>
          <w:rFonts w:hint="eastAsia" w:eastAsia="宋体" w:cs="Arial"/>
          <w:sz w:val="21"/>
          <w:szCs w:val="21"/>
          <w:lang w:val="en-US" w:eastAsia="zh-CN"/>
        </w:rPr>
        <w:t xml:space="preserve"> </w:t>
      </w:r>
      <w:r>
        <w:rPr>
          <w:color w:val="231916"/>
          <w:spacing w:val="-3"/>
          <w:sz w:val="18"/>
          <w:szCs w:val="18"/>
        </w:rPr>
        <w:t>备注：</w:t>
      </w:r>
      <w:r>
        <w:rPr>
          <w:color w:val="231916"/>
          <w:spacing w:val="0"/>
          <w:sz w:val="18"/>
          <w:szCs w:val="18"/>
        </w:rPr>
        <w:t>1. 城镇新增就业人数</w:t>
      </w:r>
      <w:r>
        <w:rPr>
          <w:rFonts w:hint="eastAsia"/>
          <w:color w:val="231916"/>
          <w:spacing w:val="0"/>
          <w:sz w:val="18"/>
          <w:szCs w:val="18"/>
          <w:lang w:val="en-US" w:eastAsia="zh-CN"/>
        </w:rPr>
        <w:t>48.22万人</w:t>
      </w:r>
      <w:r>
        <w:rPr>
          <w:color w:val="231916"/>
          <w:spacing w:val="0"/>
          <w:sz w:val="18"/>
          <w:szCs w:val="18"/>
        </w:rPr>
        <w:t>中含兵团</w:t>
      </w:r>
      <w:r>
        <w:rPr>
          <w:rFonts w:hint="eastAsia"/>
          <w:spacing w:val="0"/>
          <w:sz w:val="18"/>
          <w:szCs w:val="18"/>
          <w:lang w:val="en-US" w:eastAsia="zh-CN"/>
        </w:rPr>
        <w:t>8.32 万</w:t>
      </w:r>
      <w:r>
        <w:rPr>
          <w:color w:val="231916"/>
          <w:spacing w:val="0"/>
          <w:sz w:val="18"/>
          <w:szCs w:val="18"/>
        </w:rPr>
        <w:t>人。</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ind w:left="543" w:right="0" w:rightChars="0" w:firstLine="0" w:firstLineChars="0"/>
        <w:jc w:val="left"/>
        <w:textAlignment w:val="baseline"/>
        <w:outlineLvl w:val="9"/>
        <w:rPr>
          <w:rFonts w:hint="eastAsia" w:asciiTheme="minorEastAsia" w:hAnsiTheme="minorEastAsia" w:eastAsiaTheme="minorEastAsia" w:cstheme="minorEastAsia"/>
          <w:spacing w:val="0"/>
          <w:position w:val="0"/>
          <w:sz w:val="18"/>
          <w:szCs w:val="18"/>
        </w:rPr>
      </w:pPr>
      <w:r>
        <w:rPr>
          <w:rFonts w:hint="eastAsia" w:asciiTheme="minorEastAsia" w:hAnsiTheme="minorEastAsia" w:eastAsiaTheme="minorEastAsia" w:cstheme="minorEastAsia"/>
          <w:color w:val="231916"/>
          <w:spacing w:val="0"/>
          <w:position w:val="0"/>
          <w:sz w:val="18"/>
          <w:szCs w:val="18"/>
        </w:rPr>
        <w:t>2. 失业人员实现再就业人数</w:t>
      </w:r>
      <w:r>
        <w:rPr>
          <w:rFonts w:hint="eastAsia" w:asciiTheme="minorEastAsia" w:hAnsiTheme="minorEastAsia" w:eastAsiaTheme="minorEastAsia" w:cstheme="minorEastAsia"/>
          <w:color w:val="231916"/>
          <w:spacing w:val="0"/>
          <w:position w:val="0"/>
          <w:sz w:val="18"/>
          <w:szCs w:val="18"/>
          <w:lang w:val="en-US" w:eastAsia="zh-CN"/>
        </w:rPr>
        <w:t>23.86万人</w:t>
      </w:r>
      <w:r>
        <w:rPr>
          <w:rFonts w:hint="eastAsia" w:asciiTheme="minorEastAsia" w:hAnsiTheme="minorEastAsia" w:eastAsiaTheme="minorEastAsia" w:cstheme="minorEastAsia"/>
          <w:color w:val="231916"/>
          <w:spacing w:val="0"/>
          <w:position w:val="0"/>
          <w:sz w:val="18"/>
          <w:szCs w:val="18"/>
        </w:rPr>
        <w:t xml:space="preserve">中含兵团 </w:t>
      </w:r>
      <w:r>
        <w:rPr>
          <w:rFonts w:hint="eastAsia" w:asciiTheme="minorEastAsia" w:hAnsiTheme="minorEastAsia" w:eastAsiaTheme="minorEastAsia" w:cstheme="minorEastAsia"/>
          <w:spacing w:val="0"/>
          <w:position w:val="0"/>
          <w:sz w:val="18"/>
          <w:szCs w:val="18"/>
          <w:lang w:val="en-US" w:eastAsia="zh-CN"/>
        </w:rPr>
        <w:t>3.33万</w:t>
      </w:r>
      <w:r>
        <w:rPr>
          <w:rFonts w:hint="eastAsia" w:asciiTheme="minorEastAsia" w:hAnsiTheme="minorEastAsia" w:eastAsiaTheme="minorEastAsia" w:cstheme="minorEastAsia"/>
          <w:color w:val="231916"/>
          <w:spacing w:val="0"/>
          <w:position w:val="0"/>
          <w:sz w:val="18"/>
          <w:szCs w:val="18"/>
        </w:rPr>
        <w:t>人。</w:t>
      </w:r>
    </w:p>
    <w:p>
      <w:pPr>
        <w:pStyle w:val="2"/>
        <w:keepNext w:val="0"/>
        <w:keepLines w:val="0"/>
        <w:pageBreakBefore w:val="0"/>
        <w:widowControl/>
        <w:kinsoku w:val="0"/>
        <w:wordWrap/>
        <w:overflowPunct/>
        <w:topLinePunct w:val="0"/>
        <w:autoSpaceDE w:val="0"/>
        <w:autoSpaceDN w:val="0"/>
        <w:bidi w:val="0"/>
        <w:adjustRightInd w:val="0"/>
        <w:snapToGrid w:val="0"/>
        <w:spacing w:line="240" w:lineRule="exact"/>
        <w:ind w:left="546" w:right="0" w:rightChars="0" w:firstLine="0" w:firstLineChars="0"/>
        <w:jc w:val="left"/>
        <w:textAlignment w:val="baseline"/>
        <w:outlineLvl w:val="9"/>
        <w:rPr>
          <w:spacing w:val="0"/>
          <w:sz w:val="18"/>
          <w:szCs w:val="18"/>
        </w:rPr>
      </w:pPr>
      <w:r>
        <w:rPr>
          <w:color w:val="231916"/>
          <w:spacing w:val="0"/>
          <w:sz w:val="18"/>
          <w:szCs w:val="18"/>
        </w:rPr>
        <w:t>3. 就业困难人员实现就业</w:t>
      </w:r>
      <w:r>
        <w:rPr>
          <w:rFonts w:hint="eastAsia"/>
          <w:color w:val="231916"/>
          <w:spacing w:val="0"/>
          <w:sz w:val="18"/>
          <w:szCs w:val="18"/>
          <w:lang w:val="en-US" w:eastAsia="zh-CN"/>
        </w:rPr>
        <w:t>3.43万人</w:t>
      </w:r>
      <w:r>
        <w:rPr>
          <w:color w:val="231916"/>
          <w:spacing w:val="0"/>
          <w:sz w:val="18"/>
          <w:szCs w:val="18"/>
        </w:rPr>
        <w:t xml:space="preserve">中含兵团 </w:t>
      </w:r>
      <w:r>
        <w:rPr>
          <w:rFonts w:hint="eastAsia"/>
          <w:color w:val="231916"/>
          <w:spacing w:val="0"/>
          <w:sz w:val="18"/>
          <w:szCs w:val="18"/>
          <w:lang w:val="en-US" w:eastAsia="zh-CN"/>
        </w:rPr>
        <w:t>0.</w:t>
      </w:r>
      <w:r>
        <w:rPr>
          <w:rFonts w:hint="eastAsia"/>
          <w:spacing w:val="0"/>
          <w:sz w:val="18"/>
          <w:szCs w:val="18"/>
          <w:lang w:val="en-US" w:eastAsia="zh-CN"/>
        </w:rPr>
        <w:t>97万</w:t>
      </w:r>
      <w:r>
        <w:rPr>
          <w:color w:val="231916"/>
          <w:spacing w:val="0"/>
          <w:sz w:val="18"/>
          <w:szCs w:val="18"/>
        </w:rPr>
        <w:t>人。</w:t>
      </w:r>
    </w:p>
    <w:p>
      <w:pPr>
        <w:rPr>
          <w:rFonts w:hint="eastAsia" w:ascii="Arial" w:hAnsi="Arial" w:eastAsia="宋体" w:cs="Arial"/>
          <w:sz w:val="21"/>
          <w:szCs w:val="21"/>
          <w:lang w:val="en-US" w:eastAsia="zh-CN"/>
        </w:rPr>
        <w:sectPr>
          <w:pgSz w:w="11900" w:h="16840"/>
          <w:pgMar w:top="1431" w:right="1108" w:bottom="0" w:left="1090" w:header="0" w:footer="0" w:gutter="0"/>
          <w:cols w:space="720" w:num="1"/>
        </w:sectPr>
      </w:pPr>
    </w:p>
    <w:p>
      <w:pPr>
        <w:pStyle w:val="2"/>
        <w:spacing w:before="50" w:line="220" w:lineRule="auto"/>
        <w:ind w:left="548"/>
        <w:rPr>
          <w:sz w:val="25"/>
          <w:szCs w:val="25"/>
        </w:rPr>
      </w:pPr>
      <w:r>
        <w:rPr>
          <w:spacing w:val="-9"/>
          <w:sz w:val="25"/>
          <w:szCs w:val="25"/>
          <w14:textOutline w14:w="4576" w14:cap="sq" w14:cmpd="sng">
            <w14:solidFill>
              <w14:srgbClr w14:val="000000"/>
            </w14:solidFill>
            <w14:prstDash w14:val="solid"/>
            <w14:bevel/>
          </w14:textOutline>
        </w:rPr>
        <w:t>附注：</w:t>
      </w:r>
    </w:p>
    <w:p>
      <w:pPr>
        <w:spacing w:line="288" w:lineRule="auto"/>
        <w:rPr>
          <w:rFonts w:ascii="Arial"/>
          <w:sz w:val="21"/>
        </w:rPr>
      </w:pPr>
    </w:p>
    <w:p>
      <w:pPr>
        <w:pStyle w:val="2"/>
        <w:spacing w:before="62" w:line="228" w:lineRule="auto"/>
        <w:ind w:left="411"/>
      </w:pPr>
      <w:r>
        <w:rPr>
          <w:spacing w:val="3"/>
        </w:rPr>
        <w:t>1.指标解释</w:t>
      </w:r>
    </w:p>
    <w:p>
      <w:pPr>
        <w:pStyle w:val="2"/>
        <w:spacing w:before="254" w:line="227" w:lineRule="auto"/>
        <w:ind w:left="396"/>
      </w:pPr>
      <w:r>
        <w:rPr>
          <w:spacing w:val="8"/>
        </w:rPr>
        <w:t>城镇新增就业人数指报告期内本地区城镇累计新就业人员数与自然减员人数之差。</w:t>
      </w:r>
    </w:p>
    <w:p>
      <w:pPr>
        <w:pStyle w:val="2"/>
        <w:spacing w:before="255" w:line="232" w:lineRule="auto"/>
        <w:ind w:firstLine="404"/>
      </w:pPr>
      <w:r>
        <w:rPr>
          <w:spacing w:val="10"/>
        </w:rPr>
        <w:t>失业人员实现再就业人数指报告期内按照《就业服务与就业管理规定》在公共就业和人才交流服务机构登</w:t>
      </w:r>
      <w:r>
        <w:rPr>
          <w:spacing w:val="17"/>
        </w:rPr>
        <w:t xml:space="preserve"> </w:t>
      </w:r>
      <w:r>
        <w:rPr>
          <w:spacing w:val="8"/>
        </w:rPr>
        <w:t>记的就业转失业人员实现再就业的人数。</w:t>
      </w:r>
    </w:p>
    <w:p>
      <w:pPr>
        <w:pStyle w:val="2"/>
        <w:spacing w:before="277" w:line="234" w:lineRule="auto"/>
        <w:ind w:firstLine="401"/>
        <w:jc w:val="both"/>
        <w:rPr>
          <w:highlight w:val="yellow"/>
        </w:rPr>
      </w:pPr>
      <w:r>
        <w:rPr>
          <w:spacing w:val="11"/>
        </w:rPr>
        <w:t>就业困难人员指符合就业促进法规定的相关</w:t>
      </w:r>
      <w:r>
        <w:rPr>
          <w:spacing w:val="10"/>
        </w:rPr>
        <w:t>条件的人员，一般指大龄、身有残疾、享受最低生活保障、连</w:t>
      </w:r>
      <w:r>
        <w:t xml:space="preserve"> </w:t>
      </w:r>
      <w:r>
        <w:rPr>
          <w:spacing w:val="10"/>
        </w:rPr>
        <w:t>续失业一年以上，以及因失去土地等原因难以实现</w:t>
      </w:r>
      <w:r>
        <w:rPr>
          <w:spacing w:val="9"/>
        </w:rPr>
        <w:t>就业的人员。</w:t>
      </w:r>
    </w:p>
    <w:p>
      <w:pPr>
        <w:spacing w:line="398" w:lineRule="auto"/>
        <w:rPr>
          <w:rFonts w:ascii="Arial"/>
          <w:sz w:val="21"/>
        </w:rPr>
      </w:pPr>
    </w:p>
    <w:p>
      <w:pPr>
        <w:pStyle w:val="2"/>
        <w:spacing w:before="61" w:line="231" w:lineRule="auto"/>
        <w:ind w:firstLine="400"/>
      </w:pPr>
      <w:r>
        <w:rPr>
          <w:spacing w:val="11"/>
        </w:rPr>
        <w:t>新增取得技师以上职业资格证书或职业技能等</w:t>
      </w:r>
      <w:r>
        <w:rPr>
          <w:spacing w:val="10"/>
        </w:rPr>
        <w:t>级证书的人次数指报告期内取得技师以上职业资格证书或职</w:t>
      </w:r>
      <w:r>
        <w:t xml:space="preserve"> </w:t>
      </w:r>
      <w:r>
        <w:rPr>
          <w:spacing w:val="7"/>
        </w:rPr>
        <w:t>业技能等级证书的人次数。</w:t>
      </w:r>
    </w:p>
    <w:p>
      <w:pPr>
        <w:pStyle w:val="2"/>
        <w:spacing w:before="256" w:line="227" w:lineRule="auto"/>
        <w:ind w:left="396"/>
      </w:pPr>
      <w:r>
        <w:rPr>
          <w:spacing w:val="8"/>
        </w:rPr>
        <w:t>城镇职工基本养老保险参保人数指报告期末参保职工人数与离退休人员人数之和。</w:t>
      </w:r>
    </w:p>
    <w:p>
      <w:pPr>
        <w:spacing w:line="247" w:lineRule="auto"/>
        <w:rPr>
          <w:rFonts w:ascii="Arial"/>
          <w:sz w:val="21"/>
        </w:rPr>
      </w:pPr>
    </w:p>
    <w:p>
      <w:pPr>
        <w:pStyle w:val="2"/>
        <w:spacing w:before="62" w:line="235" w:lineRule="auto"/>
        <w:ind w:firstLine="398"/>
      </w:pPr>
      <w:r>
        <w:rPr>
          <w:spacing w:val="10"/>
        </w:rPr>
        <w:t>城镇职工基本养老保险基金收入指报告期内根据国家有关规定，</w:t>
      </w:r>
      <w:r>
        <w:rPr>
          <w:spacing w:val="-56"/>
        </w:rPr>
        <w:t xml:space="preserve"> </w:t>
      </w:r>
      <w:r>
        <w:rPr>
          <w:spacing w:val="10"/>
        </w:rPr>
        <w:t>由</w:t>
      </w:r>
      <w:r>
        <w:rPr>
          <w:spacing w:val="9"/>
        </w:rPr>
        <w:t>纳入职工基本养老保险范围的缴费单位</w:t>
      </w:r>
      <w:r>
        <w:t xml:space="preserve"> </w:t>
      </w:r>
      <w:r>
        <w:rPr>
          <w:spacing w:val="11"/>
        </w:rPr>
        <w:t>和个人按国家规定的缴费基数和缴费比例缴纳的</w:t>
      </w:r>
      <w:r>
        <w:rPr>
          <w:spacing w:val="10"/>
        </w:rPr>
        <w:t>养老保险费，以及通过其他方式取得的形成基金来源的收入。</w:t>
      </w:r>
      <w:r>
        <w:t xml:space="preserve"> </w:t>
      </w:r>
      <w:r>
        <w:rPr>
          <w:spacing w:val="11"/>
        </w:rPr>
        <w:t>包括单位和职工个人缴纳的基本养老保险费、</w:t>
      </w:r>
      <w:r>
        <w:rPr>
          <w:spacing w:val="10"/>
        </w:rPr>
        <w:t>基本养老保险基金利息收入、委托投资收益、转移收入、财政补</w:t>
      </w:r>
      <w:r>
        <w:t xml:space="preserve"> </w:t>
      </w:r>
      <w:r>
        <w:rPr>
          <w:spacing w:val="6"/>
        </w:rPr>
        <w:t>贴和其他收入。</w:t>
      </w:r>
    </w:p>
    <w:p>
      <w:pPr>
        <w:spacing w:line="274" w:lineRule="auto"/>
        <w:rPr>
          <w:rFonts w:ascii="Arial"/>
          <w:sz w:val="21"/>
        </w:rPr>
      </w:pPr>
    </w:p>
    <w:p>
      <w:pPr>
        <w:pStyle w:val="2"/>
        <w:spacing w:before="62" w:line="234" w:lineRule="auto"/>
        <w:ind w:firstLine="398"/>
      </w:pPr>
      <w:r>
        <w:rPr>
          <w:spacing w:val="11"/>
        </w:rPr>
        <w:t>城镇职工基本养老保险基金支出指报告期内按照</w:t>
      </w:r>
      <w:r>
        <w:rPr>
          <w:spacing w:val="10"/>
        </w:rPr>
        <w:t>国家政策规定的开支范围和开支标准从职工基本养老保险</w:t>
      </w:r>
      <w:r>
        <w:t xml:space="preserve"> </w:t>
      </w:r>
      <w:r>
        <w:rPr>
          <w:spacing w:val="11"/>
        </w:rPr>
        <w:t>基金中支付给参加职工基本养老保险的个人养</w:t>
      </w:r>
      <w:r>
        <w:rPr>
          <w:spacing w:val="10"/>
        </w:rPr>
        <w:t>老保险待遇支出，以及由于保险关系转移等原因而发生的支出。</w:t>
      </w:r>
      <w:r>
        <w:t xml:space="preserve"> </w:t>
      </w:r>
      <w:r>
        <w:rPr>
          <w:spacing w:val="8"/>
        </w:rPr>
        <w:t>包括养老保险待遇支出、转移支出和其他支出。</w:t>
      </w:r>
    </w:p>
    <w:p>
      <w:pPr>
        <w:pStyle w:val="2"/>
        <w:spacing w:before="286" w:line="234" w:lineRule="auto"/>
        <w:ind w:left="1" w:firstLine="397"/>
        <w:jc w:val="both"/>
      </w:pPr>
      <w:r>
        <w:rPr>
          <w:spacing w:val="11"/>
        </w:rPr>
        <w:t>城乡居民基本养老保险参保人数指报告期末参加</w:t>
      </w:r>
      <w:r>
        <w:rPr>
          <w:spacing w:val="10"/>
        </w:rPr>
        <w:t>城乡居民养老保险（在经办机构参保登记并已建立缴费记</w:t>
      </w:r>
      <w:r>
        <w:t xml:space="preserve"> </w:t>
      </w:r>
      <w:r>
        <w:rPr>
          <w:spacing w:val="13"/>
        </w:rPr>
        <w:t>录以及制度实施当年已经年满60周岁并在经办机构参保登记）</w:t>
      </w:r>
      <w:r>
        <w:rPr>
          <w:spacing w:val="-31"/>
        </w:rPr>
        <w:t xml:space="preserve"> </w:t>
      </w:r>
      <w:r>
        <w:rPr>
          <w:spacing w:val="13"/>
        </w:rPr>
        <w:t>的总人数（不包括已经办理注销登记手续的人</w:t>
      </w:r>
      <w:r>
        <w:t xml:space="preserve"> 数）。</w:t>
      </w:r>
    </w:p>
    <w:p>
      <w:pPr>
        <w:spacing w:line="303" w:lineRule="auto"/>
        <w:rPr>
          <w:rFonts w:ascii="Arial"/>
          <w:sz w:val="21"/>
        </w:rPr>
      </w:pPr>
    </w:p>
    <w:p>
      <w:pPr>
        <w:pStyle w:val="2"/>
        <w:spacing w:before="62" w:line="234" w:lineRule="auto"/>
        <w:ind w:firstLine="398"/>
        <w:jc w:val="both"/>
      </w:pPr>
      <w:r>
        <w:rPr>
          <w:spacing w:val="10"/>
        </w:rPr>
        <w:t>城乡居民基本养老保险基金收入指报告期内根据国家有关规定，</w:t>
      </w:r>
      <w:r>
        <w:rPr>
          <w:spacing w:val="-56"/>
        </w:rPr>
        <w:t xml:space="preserve"> </w:t>
      </w:r>
      <w:r>
        <w:rPr>
          <w:spacing w:val="10"/>
        </w:rPr>
        <w:t>由</w:t>
      </w:r>
      <w:r>
        <w:rPr>
          <w:spacing w:val="9"/>
        </w:rPr>
        <w:t>参加城乡居民基本养老保险的个人按规</w:t>
      </w:r>
      <w:r>
        <w:t xml:space="preserve"> </w:t>
      </w:r>
      <w:r>
        <w:rPr>
          <w:spacing w:val="11"/>
        </w:rPr>
        <w:t>定缴费的城乡居民基本养老保险费，以及通</w:t>
      </w:r>
      <w:r>
        <w:rPr>
          <w:spacing w:val="10"/>
        </w:rPr>
        <w:t>过集体补助、财政补助等其他方式取得的形成基金来源的收入。包</w:t>
      </w:r>
      <w:r>
        <w:t xml:space="preserve"> </w:t>
      </w:r>
      <w:r>
        <w:rPr>
          <w:spacing w:val="9"/>
        </w:rPr>
        <w:t>括个人缴费收入、集体补助收入、财政补贴收入、</w:t>
      </w:r>
      <w:r>
        <w:rPr>
          <w:spacing w:val="8"/>
        </w:rPr>
        <w:t>利息收入、委托投资收益、转移收入和其他收入。</w:t>
      </w:r>
    </w:p>
    <w:p>
      <w:pPr>
        <w:spacing w:line="434" w:lineRule="auto"/>
        <w:rPr>
          <w:rFonts w:ascii="Arial"/>
          <w:sz w:val="21"/>
        </w:rPr>
      </w:pPr>
    </w:p>
    <w:p>
      <w:pPr>
        <w:pStyle w:val="2"/>
        <w:spacing w:before="63" w:line="234" w:lineRule="auto"/>
        <w:ind w:firstLine="399"/>
        <w:jc w:val="both"/>
      </w:pPr>
      <w:r>
        <w:rPr>
          <w:spacing w:val="11"/>
        </w:rPr>
        <w:t>城乡居民基本养老保险基金支出指报告期内按照</w:t>
      </w:r>
      <w:r>
        <w:rPr>
          <w:spacing w:val="10"/>
        </w:rPr>
        <w:t>国家政策规定的开支范围和开支标准从城乡居民基本养老</w:t>
      </w:r>
      <w:r>
        <w:t xml:space="preserve"> </w:t>
      </w:r>
      <w:r>
        <w:rPr>
          <w:spacing w:val="11"/>
        </w:rPr>
        <w:t>保险基金中支付给参加城乡居民基本养老保险的</w:t>
      </w:r>
      <w:r>
        <w:rPr>
          <w:spacing w:val="10"/>
        </w:rPr>
        <w:t>个人养老保险待遇支出，以及由于参保人员跨统筹地区或跨制</w:t>
      </w:r>
      <w:r>
        <w:t xml:space="preserve"> </w:t>
      </w:r>
      <w:r>
        <w:rPr>
          <w:spacing w:val="8"/>
        </w:rPr>
        <w:t>度流动而发生的支出等。包括养老保险待遇支出、转移支出和其他支出。</w:t>
      </w:r>
    </w:p>
    <w:p>
      <w:pPr>
        <w:spacing w:line="313" w:lineRule="auto"/>
        <w:rPr>
          <w:rFonts w:ascii="Arial"/>
          <w:sz w:val="21"/>
        </w:rPr>
      </w:pPr>
    </w:p>
    <w:p>
      <w:pPr>
        <w:pStyle w:val="2"/>
        <w:spacing w:before="62" w:line="233" w:lineRule="auto"/>
        <w:ind w:left="1" w:right="1" w:firstLine="402"/>
      </w:pPr>
      <w:r>
        <w:rPr>
          <w:spacing w:val="10"/>
        </w:rPr>
        <w:t>失业保险参保人数指报告期末城镇企业、事业单位职工参加失业保险的人数及按地方规定参加失业保险的</w:t>
      </w:r>
      <w:r>
        <w:rPr>
          <w:spacing w:val="15"/>
        </w:rPr>
        <w:t xml:space="preserve"> </w:t>
      </w:r>
      <w:r>
        <w:rPr>
          <w:spacing w:val="6"/>
        </w:rPr>
        <w:t>其他人员人数之和。</w:t>
      </w:r>
    </w:p>
    <w:p>
      <w:pPr>
        <w:pStyle w:val="2"/>
        <w:spacing w:before="262" w:line="232" w:lineRule="auto"/>
        <w:ind w:firstLine="404"/>
      </w:pPr>
      <w:r>
        <w:rPr>
          <w:spacing w:val="10"/>
        </w:rPr>
        <w:t>失业保险基金收入指报告期内筹集的失业保险基金的总额，包括失业保险费收入、利息收入、财政补贴收</w:t>
      </w:r>
      <w:r>
        <w:rPr>
          <w:spacing w:val="17"/>
        </w:rPr>
        <w:t xml:space="preserve"> </w:t>
      </w:r>
      <w:r>
        <w:rPr>
          <w:spacing w:val="6"/>
        </w:rPr>
        <w:t>入、其他收入。</w:t>
      </w:r>
    </w:p>
    <w:p>
      <w:pPr>
        <w:spacing w:line="322" w:lineRule="auto"/>
        <w:rPr>
          <w:rFonts w:ascii="Arial"/>
          <w:sz w:val="21"/>
        </w:rPr>
      </w:pPr>
    </w:p>
    <w:p>
      <w:pPr>
        <w:pStyle w:val="2"/>
        <w:spacing w:before="62" w:line="233" w:lineRule="auto"/>
        <w:ind w:left="5" w:firstLine="398"/>
        <w:jc w:val="both"/>
      </w:pPr>
      <w:r>
        <w:rPr>
          <w:spacing w:val="10"/>
        </w:rPr>
        <w:t>失业保险基金支出指报告期内为保障失业人员基本生活、预防失业、促进再就业等支出的基金总额，包括</w:t>
      </w:r>
      <w:r>
        <w:rPr>
          <w:spacing w:val="17"/>
        </w:rPr>
        <w:t xml:space="preserve"> </w:t>
      </w:r>
      <w:r>
        <w:rPr>
          <w:spacing w:val="10"/>
        </w:rPr>
        <w:t>失业保险金支出、基本医疗补保险费支出、丧葬补助金和抚恤金支出、职业培训和职业介绍补贴支出、农民合</w:t>
      </w:r>
      <w:r>
        <w:rPr>
          <w:spacing w:val="15"/>
        </w:rPr>
        <w:t xml:space="preserve"> </w:t>
      </w:r>
      <w:r>
        <w:rPr>
          <w:spacing w:val="8"/>
        </w:rPr>
        <w:t>同制工人一次性生活补助支出、技能提升补贴和稳岗返还等其他促进就业支出、其他支出。</w:t>
      </w:r>
    </w:p>
    <w:p>
      <w:pPr>
        <w:spacing w:line="373" w:lineRule="auto"/>
        <w:rPr>
          <w:rFonts w:ascii="Arial"/>
          <w:sz w:val="21"/>
        </w:rPr>
      </w:pPr>
    </w:p>
    <w:p>
      <w:pPr>
        <w:pStyle w:val="2"/>
        <w:spacing w:before="63" w:line="227" w:lineRule="auto"/>
        <w:ind w:left="399"/>
      </w:pPr>
      <w:r>
        <w:rPr>
          <w:spacing w:val="8"/>
        </w:rPr>
        <w:t>工伤保险参保人数指报告期末参加工伤保险的职工人数和有雇工的个体工商户的雇工数。</w:t>
      </w:r>
    </w:p>
    <w:p>
      <w:pPr>
        <w:spacing w:line="227" w:lineRule="auto"/>
        <w:sectPr>
          <w:pgSz w:w="11900" w:h="16840"/>
          <w:pgMar w:top="1202" w:right="1135" w:bottom="0" w:left="1140" w:header="0" w:footer="0" w:gutter="0"/>
          <w:cols w:space="720" w:num="1"/>
        </w:sectPr>
      </w:pPr>
    </w:p>
    <w:p>
      <w:pPr>
        <w:pStyle w:val="2"/>
        <w:spacing w:before="161" w:line="234" w:lineRule="auto"/>
        <w:ind w:left="1" w:firstLine="401"/>
        <w:jc w:val="both"/>
      </w:pPr>
      <w:r>
        <w:rPr>
          <w:spacing w:val="10"/>
        </w:rPr>
        <w:t>工伤保险基金收入指报告期内根据国家有关规定，</w:t>
      </w:r>
      <w:r>
        <w:rPr>
          <w:spacing w:val="-55"/>
        </w:rPr>
        <w:t xml:space="preserve"> </w:t>
      </w:r>
      <w:r>
        <w:rPr>
          <w:spacing w:val="10"/>
        </w:rPr>
        <w:t>由参加</w:t>
      </w:r>
      <w:r>
        <w:rPr>
          <w:spacing w:val="9"/>
        </w:rPr>
        <w:t>工伤保险的单位按国家规定的缴费基数和缴费比</w:t>
      </w:r>
      <w:r>
        <w:t xml:space="preserve"> </w:t>
      </w:r>
      <w:r>
        <w:rPr>
          <w:spacing w:val="11"/>
        </w:rPr>
        <w:t>例缴纳及难以直接按照工资总额计算缴纳工</w:t>
      </w:r>
      <w:r>
        <w:rPr>
          <w:spacing w:val="10"/>
        </w:rPr>
        <w:t>伤保险费的部分行业企业按规定方式缴纳的工伤保险费，以及依法</w:t>
      </w:r>
      <w:r>
        <w:t xml:space="preserve"> </w:t>
      </w:r>
      <w:r>
        <w:rPr>
          <w:spacing w:val="9"/>
        </w:rPr>
        <w:t>通过其他形式取得的形成基金来源的款项。包括：工伤保</w:t>
      </w:r>
      <w:r>
        <w:rPr>
          <w:spacing w:val="8"/>
        </w:rPr>
        <w:t>险费收入、财政补贴收入、利息收入、其他收入。</w:t>
      </w:r>
    </w:p>
    <w:p>
      <w:pPr>
        <w:spacing w:line="442" w:lineRule="auto"/>
        <w:rPr>
          <w:rFonts w:ascii="Arial"/>
          <w:sz w:val="21"/>
        </w:rPr>
      </w:pPr>
    </w:p>
    <w:p>
      <w:pPr>
        <w:pStyle w:val="2"/>
        <w:spacing w:before="62" w:line="234" w:lineRule="auto"/>
        <w:ind w:left="2" w:firstLine="400"/>
        <w:jc w:val="both"/>
      </w:pPr>
      <w:r>
        <w:rPr>
          <w:spacing w:val="11"/>
        </w:rPr>
        <w:t>工伤保险基金支出指报告期内按照国家政策</w:t>
      </w:r>
      <w:r>
        <w:rPr>
          <w:spacing w:val="10"/>
        </w:rPr>
        <w:t>规定的开支范围和开支标准从工伤保险基金中支付给参加工伤</w:t>
      </w:r>
      <w:r>
        <w:t xml:space="preserve"> </w:t>
      </w:r>
      <w:r>
        <w:rPr>
          <w:spacing w:val="10"/>
        </w:rPr>
        <w:t>保险的人员及供养直系亲属工伤保险待遇支出及其他支出。包括工伤医疗待遇支出、伤残待遇支出、工亡待遇</w:t>
      </w:r>
      <w:r>
        <w:rPr>
          <w:spacing w:val="18"/>
        </w:rPr>
        <w:t xml:space="preserve"> </w:t>
      </w:r>
      <w:r>
        <w:rPr>
          <w:spacing w:val="8"/>
        </w:rPr>
        <w:t>支出、劳动能力鉴定支出、工伤预防费用支出和其他支出。</w:t>
      </w:r>
    </w:p>
    <w:p>
      <w:pPr>
        <w:spacing w:line="320" w:lineRule="auto"/>
        <w:rPr>
          <w:rFonts w:ascii="Arial"/>
          <w:sz w:val="21"/>
        </w:rPr>
      </w:pPr>
    </w:p>
    <w:p>
      <w:pPr>
        <w:pStyle w:val="2"/>
        <w:spacing w:before="61" w:line="232" w:lineRule="auto"/>
        <w:ind w:left="1" w:right="1" w:firstLine="407"/>
      </w:pPr>
      <w:r>
        <w:rPr>
          <w:spacing w:val="15"/>
        </w:rPr>
        <w:t>劳动人事争议仲裁立案受理案件总数指报告期内仲裁委员会立案受理的</w:t>
      </w:r>
      <w:r>
        <w:rPr>
          <w:spacing w:val="14"/>
        </w:rPr>
        <w:t>争议案件数。十人以上劳动（人</w:t>
      </w:r>
      <w:r>
        <w:t xml:space="preserve"> </w:t>
      </w:r>
      <w:r>
        <w:rPr>
          <w:spacing w:val="7"/>
        </w:rPr>
        <w:t>事）争议不按一人一案计入。</w:t>
      </w:r>
    </w:p>
    <w:p>
      <w:pPr>
        <w:pStyle w:val="2"/>
        <w:spacing w:before="290" w:line="233" w:lineRule="auto"/>
        <w:ind w:firstLine="405"/>
      </w:pPr>
      <w:r>
        <w:rPr>
          <w:spacing w:val="10"/>
        </w:rPr>
        <w:t>劳动人事争议仲裁立案受理案件涉及劳动者人数指报告期内仲裁委员会立案受理案件涉及的申请人和被申</w:t>
      </w:r>
      <w:r>
        <w:rPr>
          <w:spacing w:val="16"/>
        </w:rPr>
        <w:t xml:space="preserve"> </w:t>
      </w:r>
      <w:r>
        <w:rPr>
          <w:spacing w:val="7"/>
        </w:rPr>
        <w:t>请人中的劳动者人数。</w:t>
      </w:r>
    </w:p>
    <w:p>
      <w:pPr>
        <w:pStyle w:val="2"/>
        <w:spacing w:before="288" w:line="227" w:lineRule="auto"/>
        <w:ind w:left="402"/>
      </w:pPr>
      <w:r>
        <w:rPr>
          <w:spacing w:val="8"/>
        </w:rPr>
        <w:t>劳动人事争议仲裁当期审结案件数指报告期内仲裁委员会审理结案的争议案件数。</w:t>
      </w:r>
    </w:p>
    <w:p>
      <w:pPr>
        <w:pStyle w:val="2"/>
        <w:spacing w:before="256" w:line="233" w:lineRule="auto"/>
        <w:ind w:left="11" w:right="1" w:firstLine="393"/>
      </w:pPr>
      <w:r>
        <w:rPr>
          <w:spacing w:val="10"/>
        </w:rPr>
        <w:t>劳动保障监察案件结案数指报告期内劳动保障监察案件结案件数。一个劳动保障监察案件涉及多种劳动保</w:t>
      </w:r>
      <w:r>
        <w:rPr>
          <w:spacing w:val="15"/>
        </w:rPr>
        <w:t xml:space="preserve"> </w:t>
      </w:r>
      <w:r>
        <w:rPr>
          <w:spacing w:val="7"/>
        </w:rPr>
        <w:t>障违法行为的，按一件案件统计。</w:t>
      </w:r>
    </w:p>
    <w:p>
      <w:pPr>
        <w:pStyle w:val="2"/>
        <w:spacing w:before="288" w:line="232" w:lineRule="auto"/>
        <w:ind w:left="3" w:firstLine="401"/>
      </w:pPr>
      <w:r>
        <w:rPr>
          <w:spacing w:val="10"/>
        </w:rPr>
        <w:t>督促补签劳动合同指报告期内人力资源和社会保障行政部门依法责令用人单位依法与劳动者签订劳动合同</w:t>
      </w:r>
      <w:r>
        <w:rPr>
          <w:spacing w:val="17"/>
        </w:rPr>
        <w:t xml:space="preserve"> </w:t>
      </w:r>
      <w:r>
        <w:rPr>
          <w:spacing w:val="6"/>
        </w:rPr>
        <w:t>涉及的劳动者人数。</w:t>
      </w:r>
    </w:p>
    <w:p>
      <w:pPr>
        <w:spacing w:line="253" w:lineRule="auto"/>
        <w:rPr>
          <w:rFonts w:ascii="Arial"/>
          <w:sz w:val="21"/>
        </w:rPr>
      </w:pPr>
    </w:p>
    <w:p>
      <w:pPr>
        <w:pStyle w:val="2"/>
        <w:spacing w:before="63" w:line="233" w:lineRule="auto"/>
        <w:ind w:firstLine="399"/>
      </w:pPr>
      <w:r>
        <w:rPr>
          <w:spacing w:val="11"/>
        </w:rPr>
        <w:t>追发工资等待遇金额指报告期内人力资源和社会</w:t>
      </w:r>
      <w:r>
        <w:rPr>
          <w:spacing w:val="10"/>
        </w:rPr>
        <w:t>保障行政部门依法责令用人单位支付劳动者工资、经济补</w:t>
      </w:r>
      <w:r>
        <w:t xml:space="preserve"> </w:t>
      </w:r>
      <w:r>
        <w:rPr>
          <w:spacing w:val="7"/>
        </w:rPr>
        <w:t>偿金、赔偿金等经济待遇的金额。</w:t>
      </w:r>
    </w:p>
    <w:p>
      <w:pPr>
        <w:spacing w:line="277" w:lineRule="auto"/>
        <w:rPr>
          <w:rFonts w:ascii="Arial"/>
          <w:sz w:val="21"/>
        </w:rPr>
      </w:pPr>
    </w:p>
    <w:p>
      <w:pPr>
        <w:pStyle w:val="2"/>
        <w:spacing w:before="62" w:line="229" w:lineRule="auto"/>
        <w:ind w:left="399"/>
      </w:pPr>
      <w:r>
        <w:rPr>
          <w:spacing w:val="5"/>
        </w:rPr>
        <w:t>2.统计范围</w:t>
      </w:r>
    </w:p>
    <w:p>
      <w:pPr>
        <w:spacing w:line="315" w:lineRule="auto"/>
        <w:rPr>
          <w:rFonts w:ascii="Arial"/>
          <w:sz w:val="21"/>
        </w:rPr>
      </w:pPr>
    </w:p>
    <w:p>
      <w:pPr>
        <w:pStyle w:val="2"/>
        <w:spacing w:before="63" w:line="227" w:lineRule="auto"/>
        <w:ind w:left="399"/>
      </w:pPr>
      <w:r>
        <w:rPr>
          <w:spacing w:val="7"/>
        </w:rPr>
        <w:t>就业统计范围是行政辖区内所有单位和个人。</w:t>
      </w:r>
    </w:p>
    <w:p>
      <w:pPr>
        <w:pStyle w:val="2"/>
        <w:spacing w:before="145" w:line="380" w:lineRule="exact"/>
        <w:ind w:left="398"/>
      </w:pPr>
      <w:r>
        <w:rPr>
          <w:spacing w:val="8"/>
          <w:position w:val="14"/>
        </w:rPr>
        <w:t>职业能力统计范围是行政辖区内职业技能鉴定机构和职业技能等级认定评价机构。</w:t>
      </w:r>
    </w:p>
    <w:p>
      <w:pPr>
        <w:pStyle w:val="2"/>
        <w:spacing w:line="227" w:lineRule="auto"/>
        <w:ind w:left="399"/>
      </w:pPr>
      <w:r>
        <w:rPr>
          <w:spacing w:val="8"/>
        </w:rPr>
        <w:t>社会保险统计范围是参加社会保险的单位和人员。</w:t>
      </w:r>
    </w:p>
    <w:p>
      <w:pPr>
        <w:pStyle w:val="2"/>
        <w:spacing w:before="145" w:line="379" w:lineRule="exact"/>
        <w:ind w:left="402"/>
      </w:pPr>
      <w:r>
        <w:rPr>
          <w:spacing w:val="8"/>
          <w:position w:val="14"/>
        </w:rPr>
        <w:t>劳动人事争议仲裁统计范围是行政辖区内各级劳动人事争议仲裁委员会。</w:t>
      </w:r>
    </w:p>
    <w:p>
      <w:pPr>
        <w:pStyle w:val="2"/>
        <w:spacing w:line="227" w:lineRule="auto"/>
        <w:ind w:left="402"/>
      </w:pPr>
      <w:r>
        <w:rPr>
          <w:spacing w:val="8"/>
        </w:rPr>
        <w:t>劳动保障监察统计范围是行政辖区内各级人力资源社会保障部门。</w:t>
      </w:r>
    </w:p>
    <w:p>
      <w:pPr>
        <w:spacing w:line="326" w:lineRule="auto"/>
        <w:rPr>
          <w:rFonts w:ascii="Arial"/>
          <w:sz w:val="21"/>
        </w:rPr>
      </w:pPr>
    </w:p>
    <w:p>
      <w:pPr>
        <w:pStyle w:val="2"/>
        <w:spacing w:before="63" w:line="228" w:lineRule="auto"/>
        <w:ind w:left="401"/>
      </w:pPr>
      <w:r>
        <w:rPr>
          <w:spacing w:val="5"/>
        </w:rPr>
        <w:t>3.数据来源</w:t>
      </w:r>
    </w:p>
    <w:p>
      <w:pPr>
        <w:pStyle w:val="2"/>
        <w:spacing w:before="166" w:line="233" w:lineRule="auto"/>
        <w:ind w:firstLine="400"/>
      </w:pPr>
      <w:r>
        <w:rPr>
          <w:spacing w:val="11"/>
        </w:rPr>
        <w:t>本表数据来源于人力资源和社会保障统计调查制</w:t>
      </w:r>
      <w:r>
        <w:rPr>
          <w:spacing w:val="10"/>
        </w:rPr>
        <w:t>度和社会保险基金财务会计制度。</w:t>
      </w:r>
    </w:p>
    <w:sectPr>
      <w:pgSz w:w="11900" w:h="16840"/>
      <w:pgMar w:top="1431" w:right="1135" w:bottom="0" w:left="11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val="1"/>
  <w:revisionView w:markup="0"/>
  <w:documentProtection w:enforcement="0"/>
  <w:characterSpacingControl w:val="doNotCompress"/>
  <w:compat>
    <w:spaceForUL/>
    <w:ulTrailSpace/>
    <w:useFELayout/>
    <w:compatSetting w:name="compatibilityMode" w:uri="http://schemas.microsoft.com/office/word" w:val="14"/>
  </w:compat>
  <w:docVars>
    <w:docVar w:name="commondata" w:val="eyJoZGlkIjoiMDFkNjNiNGVlNWZlYzUxYmM2Mzg2OWM4MzJhMThjZmEifQ=="/>
  </w:docVars>
  <w:rsids>
    <w:rsidRoot w:val="00000000"/>
    <w:rsid w:val="0619721E"/>
    <w:rsid w:val="07E37AE3"/>
    <w:rsid w:val="122B4920"/>
    <w:rsid w:val="1E1B1913"/>
    <w:rsid w:val="21893DED"/>
    <w:rsid w:val="29916F47"/>
    <w:rsid w:val="34F52C1E"/>
    <w:rsid w:val="36C41A12"/>
    <w:rsid w:val="4554734F"/>
    <w:rsid w:val="4A072D59"/>
    <w:rsid w:val="56927CD7"/>
    <w:rsid w:val="6D9745E4"/>
    <w:rsid w:val="7F77BAF3"/>
    <w:rsid w:val="BB771BA2"/>
    <w:rsid w:val="F5FFC270"/>
    <w:rsid w:val="FFFB99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TotalTime>202</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2024-01-31T16:39:00Z</dcterms:created>
  <dc:creator>user</dc:creator>
  <cp:lastModifiedBy>Administrator</cp:lastModifiedBy>
  <cp:lastPrinted>2024-04-17T10:25:00Z</cp:lastPrinted>
  <dcterms:modified xsi:type="dcterms:W3CDTF">2024-06-11T05:23:29Z</dcterms:modified>
  <dc:title>2023年自治区人力资源和社会保障主要统计数据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2024-04-15T18:11:29Z</vt:filetime>
  </property>
  <property fmtid="{D5CDD505-2E9C-101B-9397-08002B2CF9AE}" pid="4" name="KSOProductBuildVer">
    <vt:lpwstr>2052-11.8.2.8696</vt:lpwstr>
  </property>
  <property fmtid="{D5CDD505-2E9C-101B-9397-08002B2CF9AE}" pid="5" name="ICV">
    <vt:lpwstr>745093F91C5B452D8AA093372284FF5B_12</vt:lpwstr>
  </property>
</Properties>
</file>