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22D" w:rsidRPr="000E72E4" w:rsidRDefault="00433CDC">
      <w:pPr>
        <w:pStyle w:val="afffffff4"/>
        <w:framePr w:wrap="around"/>
      </w:pPr>
      <w:r w:rsidRPr="000E72E4">
        <w:rPr>
          <w:rFonts w:ascii="Times New Roman"/>
        </w:rPr>
        <w:t>ICS</w:t>
      </w:r>
      <w:r w:rsidRPr="000E72E4">
        <w:rPr>
          <w:rFonts w:ascii="MS Mincho" w:eastAsia="MS Mincho" w:hAnsi="MS Mincho" w:cs="MS Mincho" w:hint="eastAsia"/>
        </w:rPr>
        <w:t> </w:t>
      </w:r>
      <w:r w:rsidRPr="000E72E4">
        <w:rPr>
          <w:rFonts w:hAnsi="黑体" w:hint="eastAsia"/>
        </w:rPr>
        <w:t>03.080</w:t>
      </w:r>
    </w:p>
    <w:p w:rsidR="004D622D" w:rsidRPr="000E72E4" w:rsidRDefault="00433CDC">
      <w:pPr>
        <w:pStyle w:val="afffffff4"/>
        <w:framePr w:wrap="around"/>
      </w:pPr>
      <w:r w:rsidRPr="000E72E4">
        <w:rPr>
          <w:rFonts w:hint="eastAsia"/>
        </w:rPr>
        <w:t xml:space="preserve">CCS </w:t>
      </w:r>
      <w:bookmarkStart w:id="0" w:name="WXFLH"/>
      <w:r w:rsidRPr="000E72E4">
        <w:rPr>
          <w:rFonts w:hint="eastAsia"/>
        </w:rPr>
        <w:t>1</w:t>
      </w:r>
      <w:r w:rsidRPr="000E72E4">
        <w:rPr>
          <w:rFonts w:hint="eastAsia"/>
        </w:rPr>
        <w:fldChar w:fldCharType="begin">
          <w:ffData>
            <w:name w:val="WXFLH"/>
            <w:enabled/>
            <w:calcOnExit w:val="0"/>
            <w:helpText w:type="text" w:val="请输入中国标准文献分类号："/>
            <w:textInput>
              <w:default w:val="1"/>
            </w:textInput>
          </w:ffData>
        </w:fldChar>
      </w:r>
      <w:r w:rsidRPr="000E72E4">
        <w:rPr>
          <w:rFonts w:hint="eastAsia"/>
        </w:rPr>
        <w:instrText>FORMTEXT</w:instrText>
      </w:r>
      <w:r w:rsidRPr="000E72E4">
        <w:rPr>
          <w:rFonts w:hint="eastAsia"/>
        </w:rPr>
      </w:r>
      <w:r w:rsidRPr="000E72E4">
        <w:rPr>
          <w:rFonts w:hint="eastAsia"/>
        </w:rPr>
        <w:fldChar w:fldCharType="separate"/>
      </w:r>
      <w:r w:rsidRPr="000E72E4">
        <w:rPr>
          <w:rFonts w:hint="eastAsia"/>
        </w:rPr>
        <w:t>1</w:t>
      </w:r>
      <w:r w:rsidRPr="000E72E4">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D622D" w:rsidRPr="000E72E4">
        <w:tc>
          <w:tcPr>
            <w:tcW w:w="9854" w:type="dxa"/>
            <w:tcBorders>
              <w:top w:val="nil"/>
              <w:left w:val="nil"/>
              <w:bottom w:val="nil"/>
              <w:right w:val="nil"/>
            </w:tcBorders>
          </w:tcPr>
          <w:p w:rsidR="004D622D" w:rsidRPr="000E72E4" w:rsidRDefault="00433CDC">
            <w:pPr>
              <w:pStyle w:val="afffffff4"/>
              <w:framePr w:wrap="around"/>
            </w:pPr>
            <w:r w:rsidRPr="000E72E4">
              <w:rPr>
                <w:noProof/>
              </w:rPr>
              <mc:AlternateContent>
                <mc:Choice Requires="wps">
                  <w:drawing>
                    <wp:anchor distT="0" distB="0" distL="114300" distR="114300" simplePos="0" relativeHeight="251663360" behindDoc="1" locked="0" layoutInCell="1" allowOverlap="1" wp14:anchorId="5770C7E1" wp14:editId="1CB0DC35">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4D622D" w:rsidRDefault="004D622D"/>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4D622D" w:rsidRDefault="004D622D"/>
                        </w:txbxContent>
                      </v:textbox>
                    </v:rect>
                  </w:pict>
                </mc:Fallback>
              </mc:AlternateContent>
            </w:r>
            <w:r w:rsidRPr="000E72E4">
              <w:fldChar w:fldCharType="begin">
                <w:ffData>
                  <w:name w:val="BAH"/>
                  <w:enabled/>
                  <w:calcOnExit w:val="0"/>
                  <w:textInput/>
                </w:ffData>
              </w:fldChar>
            </w:r>
            <w:bookmarkStart w:id="1" w:name="BAH"/>
            <w:r w:rsidRPr="000E72E4">
              <w:instrText xml:space="preserve"> FORMTEXT </w:instrText>
            </w:r>
            <w:r w:rsidRPr="000E72E4">
              <w:fldChar w:fldCharType="separate"/>
            </w:r>
            <w:r w:rsidRPr="000E72E4">
              <w:t>     </w:t>
            </w:r>
            <w:r w:rsidRPr="000E72E4">
              <w:fldChar w:fldCharType="end"/>
            </w:r>
            <w:bookmarkEnd w:id="1"/>
          </w:p>
        </w:tc>
      </w:tr>
    </w:tbl>
    <w:p w:rsidR="004D622D" w:rsidRPr="000E72E4" w:rsidRDefault="00433CDC">
      <w:pPr>
        <w:pStyle w:val="affffffd"/>
        <w:framePr w:wrap="around"/>
      </w:pPr>
      <w:r w:rsidRPr="000E72E4">
        <w:t>DB</w:t>
      </w:r>
      <w:r w:rsidRPr="000E72E4">
        <w:rPr>
          <w:rFonts w:hint="eastAsia"/>
        </w:rPr>
        <w:t>65</w:t>
      </w:r>
    </w:p>
    <w:p w:rsidR="004D622D" w:rsidRPr="000E72E4" w:rsidRDefault="00433CDC">
      <w:pPr>
        <w:pStyle w:val="affffffe"/>
        <w:framePr w:wrap="around"/>
      </w:pPr>
      <w:r w:rsidRPr="000E72E4">
        <w:rPr>
          <w:rFonts w:hint="eastAsia"/>
        </w:rPr>
        <w:t>新疆维吾尔自治区地方标准</w:t>
      </w:r>
    </w:p>
    <w:p w:rsidR="004D622D" w:rsidRPr="000E72E4" w:rsidRDefault="00433CDC">
      <w:pPr>
        <w:pStyle w:val="22"/>
        <w:framePr w:wrap="around"/>
        <w:rPr>
          <w:rFonts w:hAnsi="黑体"/>
        </w:rPr>
      </w:pPr>
      <w:r w:rsidRPr="000E72E4">
        <w:rPr>
          <w:rFonts w:ascii="Times New Roman"/>
        </w:rPr>
        <w:t>DB</w:t>
      </w:r>
      <w:r w:rsidRPr="000E72E4">
        <w:rPr>
          <w:rFonts w:hAnsi="黑体" w:hint="eastAsia"/>
        </w:rPr>
        <w:t>65</w:t>
      </w:r>
      <w:r w:rsidRPr="000E72E4">
        <w:rPr>
          <w:rFonts w:hAnsi="黑体"/>
        </w:rPr>
        <w:t>/</w:t>
      </w:r>
      <w:r w:rsidRPr="000E72E4">
        <w:rPr>
          <w:rFonts w:hAnsi="黑体" w:hint="eastAsia"/>
        </w:rPr>
        <w:t>T</w:t>
      </w:r>
      <w:r w:rsidRPr="000E72E4">
        <w:rPr>
          <w:rFonts w:hAnsi="黑体"/>
        </w:rPr>
        <w:t xml:space="preserve"> </w:t>
      </w:r>
      <w:r w:rsidRPr="000E72E4">
        <w:rPr>
          <w:rFonts w:hAnsi="黑体" w:hint="eastAsia"/>
        </w:rPr>
        <w:t>XXXX</w:t>
      </w:r>
      <w:r w:rsidRPr="000E72E4">
        <w:rPr>
          <w:rFonts w:hAnsi="黑体"/>
        </w:rPr>
        <w:t>—</w:t>
      </w:r>
      <w:bookmarkStart w:id="2" w:name="StdNo2"/>
      <w:r w:rsidRPr="000E72E4">
        <w:rPr>
          <w:rFonts w:hAnsi="黑体"/>
        </w:rPr>
        <w:fldChar w:fldCharType="begin">
          <w:ffData>
            <w:name w:val="StdNo2"/>
            <w:enabled/>
            <w:calcOnExit w:val="0"/>
            <w:textInput>
              <w:default w:val="XXXX"/>
              <w:maxLength w:val="4"/>
            </w:textInput>
          </w:ffData>
        </w:fldChar>
      </w:r>
      <w:r w:rsidRPr="000E72E4">
        <w:rPr>
          <w:rFonts w:hAnsi="黑体"/>
        </w:rPr>
        <w:instrText xml:space="preserve"> FORMTEXT </w:instrText>
      </w:r>
      <w:r w:rsidRPr="000E72E4">
        <w:rPr>
          <w:rFonts w:hAnsi="黑体"/>
        </w:rPr>
      </w:r>
      <w:r w:rsidRPr="000E72E4">
        <w:rPr>
          <w:rFonts w:hAnsi="黑体"/>
        </w:rPr>
        <w:fldChar w:fldCharType="separate"/>
      </w:r>
      <w:r w:rsidRPr="000E72E4">
        <w:rPr>
          <w:rFonts w:hAnsi="黑体" w:hint="eastAsia"/>
        </w:rPr>
        <w:t>202</w:t>
      </w:r>
      <w:r w:rsidRPr="000E72E4">
        <w:rPr>
          <w:rFonts w:hAnsi="黑体"/>
        </w:rPr>
        <w:fldChar w:fldCharType="end"/>
      </w:r>
      <w:bookmarkEnd w:id="2"/>
      <w:r w:rsidR="004C5F5D">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D622D" w:rsidRPr="000E72E4">
        <w:tc>
          <w:tcPr>
            <w:tcW w:w="9356" w:type="dxa"/>
            <w:tcBorders>
              <w:top w:val="nil"/>
              <w:left w:val="nil"/>
              <w:bottom w:val="nil"/>
              <w:right w:val="nil"/>
            </w:tcBorders>
          </w:tcPr>
          <w:bookmarkStart w:id="3" w:name="DT"/>
          <w:p w:rsidR="004D622D" w:rsidRPr="000E72E4" w:rsidRDefault="00433CDC">
            <w:pPr>
              <w:pStyle w:val="affffc"/>
              <w:framePr w:wrap="around"/>
            </w:pPr>
            <w:r w:rsidRPr="000E72E4">
              <w:rPr>
                <w:noProof/>
              </w:rPr>
              <mc:AlternateContent>
                <mc:Choice Requires="wps">
                  <w:drawing>
                    <wp:anchor distT="0" distB="0" distL="114300" distR="114300" simplePos="0" relativeHeight="251662336" behindDoc="1" locked="0" layoutInCell="1" allowOverlap="1" wp14:anchorId="47FC8C15" wp14:editId="3E96EFA0">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4D622D" w:rsidRDefault="004D622D"/>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4D622D" w:rsidRDefault="004D622D"/>
                        </w:txbxContent>
                      </v:textbox>
                    </v:rect>
                  </w:pict>
                </mc:Fallback>
              </mc:AlternateContent>
            </w:r>
            <w:r w:rsidRPr="000E72E4">
              <w:fldChar w:fldCharType="begin">
                <w:ffData>
                  <w:name w:val="DT"/>
                  <w:enabled/>
                  <w:calcOnExit w:val="0"/>
                  <w:entryMacro w:val="ShowHelp4"/>
                  <w:textInput/>
                </w:ffData>
              </w:fldChar>
            </w:r>
            <w:r w:rsidRPr="000E72E4">
              <w:instrText xml:space="preserve"> FORMTEXT </w:instrText>
            </w:r>
            <w:r w:rsidRPr="000E72E4">
              <w:fldChar w:fldCharType="separate"/>
            </w:r>
            <w:r w:rsidRPr="000E72E4">
              <w:t>     </w:t>
            </w:r>
            <w:r w:rsidRPr="000E72E4">
              <w:fldChar w:fldCharType="end"/>
            </w:r>
            <w:bookmarkEnd w:id="3"/>
          </w:p>
        </w:tc>
      </w:tr>
    </w:tbl>
    <w:p w:rsidR="004D622D" w:rsidRPr="000E72E4" w:rsidRDefault="004D622D">
      <w:pPr>
        <w:pStyle w:val="22"/>
        <w:framePr w:wrap="around"/>
        <w:rPr>
          <w:rFonts w:hAnsi="黑体"/>
        </w:rPr>
      </w:pPr>
    </w:p>
    <w:p w:rsidR="004D622D" w:rsidRPr="000E72E4" w:rsidRDefault="004D622D">
      <w:pPr>
        <w:pStyle w:val="22"/>
        <w:framePr w:wrap="around"/>
        <w:rPr>
          <w:rFonts w:hAnsi="黑体"/>
        </w:rPr>
      </w:pPr>
    </w:p>
    <w:p w:rsidR="004D622D" w:rsidRPr="000E72E4" w:rsidRDefault="00433CDC">
      <w:pPr>
        <w:pStyle w:val="affff7"/>
        <w:framePr w:wrap="around"/>
        <w:rPr>
          <w:rFonts w:hAnsi="黑体" w:cs="黑体"/>
          <w:szCs w:val="52"/>
        </w:rPr>
      </w:pPr>
      <w:bookmarkStart w:id="4" w:name="_Hlk134305129"/>
      <w:r w:rsidRPr="000E72E4">
        <w:rPr>
          <w:rFonts w:hAnsi="黑体" w:cs="黑体" w:hint="eastAsia"/>
          <w:szCs w:val="52"/>
        </w:rPr>
        <w:t>城乡居民基本养老保险补缴办理规范</w:t>
      </w:r>
    </w:p>
    <w:bookmarkEnd w:id="4"/>
    <w:p w:rsidR="004D622D" w:rsidRPr="000E72E4" w:rsidRDefault="00433CDC">
      <w:pPr>
        <w:pStyle w:val="affff6"/>
        <w:framePr w:wrap="around"/>
        <w:spacing w:before="0"/>
        <w:rPr>
          <w:rFonts w:ascii="黑体" w:hAnsi="黑体"/>
        </w:rPr>
      </w:pPr>
      <w:r w:rsidRPr="000E72E4">
        <w:t xml:space="preserve">Processing specification </w:t>
      </w:r>
      <w:r w:rsidRPr="000E72E4">
        <w:rPr>
          <w:rFonts w:hint="eastAsia"/>
        </w:rPr>
        <w:t xml:space="preserve">for </w:t>
      </w:r>
      <w:r w:rsidRPr="000E72E4">
        <w:t>ROI </w:t>
      </w:r>
      <w:r w:rsidRPr="000E72E4">
        <w:rPr>
          <w:rFonts w:hint="eastAsia"/>
        </w:rPr>
        <w:t>i</w:t>
      </w:r>
      <w:r w:rsidRPr="000E72E4">
        <w:t>nterrupt payment</w:t>
      </w:r>
      <w:r w:rsidRPr="000E72E4">
        <w:rPr>
          <w:rFonts w:hint="eastAsia"/>
        </w:rPr>
        <w:t xml:space="preserve"> and s</w:t>
      </w:r>
      <w:r w:rsidRPr="000E72E4">
        <w:t>upplementary</w:t>
      </w:r>
      <w:r w:rsidRPr="000E72E4">
        <w:rPr>
          <w:rFonts w:hint="eastAsia"/>
        </w:rPr>
        <w:t xml:space="preserve"> payment</w:t>
      </w:r>
      <w:r w:rsidRPr="000E72E4">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D622D" w:rsidRPr="000E72E4">
        <w:tc>
          <w:tcPr>
            <w:tcW w:w="9855" w:type="dxa"/>
            <w:tcBorders>
              <w:top w:val="nil"/>
              <w:left w:val="nil"/>
              <w:bottom w:val="nil"/>
              <w:right w:val="nil"/>
            </w:tcBorders>
          </w:tcPr>
          <w:p w:rsidR="004D622D" w:rsidRPr="000E72E4" w:rsidRDefault="004978D4">
            <w:pPr>
              <w:pStyle w:val="afffffb"/>
              <w:framePr w:wrap="around"/>
            </w:pPr>
            <w:r>
              <w:rPr>
                <w:rFonts w:hint="eastAsia"/>
              </w:rPr>
              <w:t>征求意见</w:t>
            </w:r>
            <w:r w:rsidR="00433CDC" w:rsidRPr="000E72E4">
              <w:rPr>
                <w:rFonts w:hint="eastAsia"/>
              </w:rPr>
              <w:t>稿</w:t>
            </w:r>
          </w:p>
        </w:tc>
      </w:tr>
      <w:tr w:rsidR="004D622D" w:rsidRPr="000E72E4">
        <w:tc>
          <w:tcPr>
            <w:tcW w:w="9855" w:type="dxa"/>
            <w:tcBorders>
              <w:top w:val="nil"/>
              <w:left w:val="nil"/>
              <w:bottom w:val="nil"/>
              <w:right w:val="nil"/>
            </w:tcBorders>
          </w:tcPr>
          <w:p w:rsidR="004D622D" w:rsidRPr="000E72E4" w:rsidRDefault="004D622D">
            <w:pPr>
              <w:pStyle w:val="afffffc"/>
              <w:framePr w:wrap="around"/>
            </w:pPr>
          </w:p>
        </w:tc>
      </w:tr>
    </w:tbl>
    <w:p w:rsidR="004D622D" w:rsidRPr="000E72E4" w:rsidRDefault="00433CDC">
      <w:pPr>
        <w:pStyle w:val="affffff5"/>
        <w:framePr w:w="2576" w:wrap="around" w:hAnchor="page" w:x="906"/>
      </w:pPr>
      <w:r w:rsidRPr="000E72E4">
        <w:rPr>
          <w:rFonts w:ascii="黑体" w:hint="eastAsia"/>
        </w:rPr>
        <w:t>202</w:t>
      </w:r>
      <w:r w:rsidR="004C5F5D">
        <w:rPr>
          <w:rFonts w:ascii="黑体" w:hint="eastAsia"/>
        </w:rPr>
        <w:t>5</w:t>
      </w:r>
      <w:r w:rsidRPr="000E72E4">
        <w:t xml:space="preserve"> </w:t>
      </w:r>
      <w:r w:rsidRPr="000E72E4">
        <w:rPr>
          <w:rFonts w:ascii="黑体"/>
        </w:rPr>
        <w:t>-</w:t>
      </w:r>
      <w:r w:rsidRPr="000E72E4">
        <w:t xml:space="preserve"> </w:t>
      </w:r>
      <w:r w:rsidR="004978D4" w:rsidRPr="000E72E4">
        <w:rPr>
          <w:rFonts w:ascii="黑体" w:hint="eastAsia"/>
        </w:rPr>
        <w:t>X</w:t>
      </w:r>
      <w:r w:rsidRPr="000E72E4">
        <w:rPr>
          <w:rFonts w:ascii="黑体" w:hint="eastAsia"/>
        </w:rPr>
        <w:t>X</w:t>
      </w:r>
      <w:r w:rsidRPr="000E72E4">
        <w:t xml:space="preserve"> </w:t>
      </w:r>
      <w:r w:rsidRPr="000E72E4">
        <w:rPr>
          <w:rFonts w:ascii="黑体"/>
        </w:rPr>
        <w:t>-</w:t>
      </w:r>
      <w:r w:rsidRPr="000E72E4">
        <w:t xml:space="preserve"> </w:t>
      </w:r>
      <w:r w:rsidRPr="000E72E4">
        <w:rPr>
          <w:rFonts w:ascii="黑体" w:hint="eastAsia"/>
        </w:rPr>
        <w:t>XX</w:t>
      </w:r>
      <w:r w:rsidRPr="000E72E4">
        <w:rPr>
          <w:rFonts w:hint="eastAsia"/>
        </w:rPr>
        <w:t>发布</w:t>
      </w:r>
      <w:r w:rsidRPr="000E72E4">
        <w:rPr>
          <w:noProof/>
        </w:rPr>
        <mc:AlternateContent>
          <mc:Choice Requires="wps">
            <w:drawing>
              <wp:anchor distT="0" distB="0" distL="114300" distR="114300" simplePos="0" relativeHeight="251664384" behindDoc="0" locked="1" layoutInCell="1" allowOverlap="1" wp14:anchorId="3F73997A" wp14:editId="50D3BAAE">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4D622D" w:rsidRPr="000E72E4" w:rsidRDefault="004C5F5D">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433CDC" w:rsidRPr="000E72E4">
        <w:t xml:space="preserve"> </w:t>
      </w:r>
      <w:r w:rsidR="00433CDC" w:rsidRPr="000E72E4">
        <w:rPr>
          <w:rFonts w:ascii="黑体"/>
        </w:rPr>
        <w:t>-</w:t>
      </w:r>
      <w:r w:rsidR="00433CDC" w:rsidRPr="000E72E4">
        <w:t xml:space="preserve"> </w:t>
      </w:r>
      <w:r w:rsidR="00433CDC" w:rsidRPr="000E72E4">
        <w:rPr>
          <w:rFonts w:ascii="黑体" w:hint="eastAsia"/>
        </w:rPr>
        <w:t>XX</w:t>
      </w:r>
      <w:r w:rsidR="00433CDC" w:rsidRPr="000E72E4">
        <w:t xml:space="preserve"> </w:t>
      </w:r>
      <w:r w:rsidR="00433CDC" w:rsidRPr="000E72E4">
        <w:rPr>
          <w:rFonts w:ascii="黑体"/>
        </w:rPr>
        <w:t>-</w:t>
      </w:r>
      <w:r w:rsidR="00433CDC" w:rsidRPr="000E72E4">
        <w:t xml:space="preserve"> </w:t>
      </w:r>
      <w:r w:rsidR="00433CDC" w:rsidRPr="000E72E4">
        <w:rPr>
          <w:rFonts w:ascii="黑体" w:hint="eastAsia"/>
        </w:rPr>
        <w:t>XX</w:t>
      </w:r>
      <w:r w:rsidR="00433CDC" w:rsidRPr="000E72E4">
        <w:rPr>
          <w:rFonts w:hint="eastAsia"/>
        </w:rPr>
        <w:t>实施</w:t>
      </w:r>
    </w:p>
    <w:bookmarkStart w:id="6" w:name="fm"/>
    <w:p w:rsidR="004D622D" w:rsidRPr="000E72E4" w:rsidRDefault="00433CDC">
      <w:pPr>
        <w:pStyle w:val="affffff0"/>
        <w:framePr w:wrap="around"/>
      </w:pPr>
      <w:r w:rsidRPr="000E72E4">
        <w:fldChar w:fldCharType="begin">
          <w:ffData>
            <w:name w:val="fm"/>
            <w:enabled/>
            <w:calcOnExit w:val="0"/>
            <w:textInput/>
          </w:ffData>
        </w:fldChar>
      </w:r>
      <w:r w:rsidRPr="000E72E4">
        <w:instrText xml:space="preserve"> FORMTEXT </w:instrText>
      </w:r>
      <w:r w:rsidRPr="000E72E4">
        <w:fldChar w:fldCharType="separate"/>
      </w:r>
      <w:r w:rsidRPr="000E72E4">
        <w:rPr>
          <w:rFonts w:hint="eastAsia"/>
        </w:rPr>
        <w:t>新疆维吾尔自治区市场监督管理局</w:t>
      </w:r>
      <w:r w:rsidRPr="000E72E4">
        <w:fldChar w:fldCharType="end"/>
      </w:r>
      <w:bookmarkEnd w:id="6"/>
      <w:r w:rsidRPr="000E72E4">
        <w:rPr>
          <w:rFonts w:ascii="MS Mincho" w:eastAsia="MS Mincho" w:hAnsi="MS Mincho" w:cs="MS Mincho" w:hint="eastAsia"/>
        </w:rPr>
        <w:t>   </w:t>
      </w:r>
      <w:r w:rsidRPr="000E72E4">
        <w:rPr>
          <w:rStyle w:val="affff2"/>
          <w:rFonts w:hint="eastAsia"/>
        </w:rPr>
        <w:t>发布</w:t>
      </w:r>
    </w:p>
    <w:p w:rsidR="004D622D" w:rsidRPr="000E72E4" w:rsidRDefault="00433CDC">
      <w:pPr>
        <w:pStyle w:val="afff9"/>
        <w:sectPr w:rsidR="004D622D" w:rsidRPr="000E72E4">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sidRPr="000E72E4">
        <w:rPr>
          <w:noProof/>
        </w:rPr>
        <mc:AlternateContent>
          <mc:Choice Requires="wps">
            <w:drawing>
              <wp:anchor distT="0" distB="0" distL="114300" distR="114300" simplePos="0" relativeHeight="251665408" behindDoc="0" locked="0" layoutInCell="1" allowOverlap="1" wp14:anchorId="65AD8B7C" wp14:editId="4DCD11ED">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0E72E4" w:rsidRDefault="000E72E4">
      <w:pPr>
        <w:pStyle w:val="afffff5"/>
      </w:pPr>
      <w:bookmarkStart w:id="7" w:name="_Toc8586"/>
      <w:bookmarkStart w:id="8" w:name="_Toc18535"/>
      <w:bookmarkStart w:id="9" w:name="_Toc5580"/>
      <w:bookmarkStart w:id="10" w:name="_Toc27447"/>
      <w:bookmarkStart w:id="11" w:name="_Toc45184460"/>
      <w:bookmarkStart w:id="12" w:name="_Toc134472212"/>
    </w:p>
    <w:p w:rsidR="000E72E4" w:rsidRDefault="000E72E4">
      <w:pPr>
        <w:widowControl/>
        <w:jc w:val="left"/>
        <w:rPr>
          <w:rFonts w:ascii="黑体" w:eastAsia="黑体"/>
          <w:kern w:val="0"/>
          <w:sz w:val="32"/>
          <w:szCs w:val="20"/>
        </w:rPr>
      </w:pPr>
      <w:r>
        <w:br w:type="page"/>
      </w:r>
    </w:p>
    <w:p w:rsidR="004D622D" w:rsidRPr="000E72E4" w:rsidRDefault="00433CDC">
      <w:pPr>
        <w:pStyle w:val="afffff5"/>
      </w:pPr>
      <w:r w:rsidRPr="000E72E4">
        <w:rPr>
          <w:rFonts w:hint="eastAsia"/>
        </w:rPr>
        <w:lastRenderedPageBreak/>
        <w:t>目  次</w:t>
      </w:r>
      <w:bookmarkEnd w:id="7"/>
      <w:bookmarkEnd w:id="8"/>
      <w:bookmarkEnd w:id="9"/>
    </w:p>
    <w:p w:rsidR="004D622D" w:rsidRPr="000E72E4" w:rsidRDefault="00433CDC" w:rsidP="000E72E4">
      <w:pPr>
        <w:pStyle w:val="1"/>
        <w:tabs>
          <w:tab w:val="clear" w:pos="9241"/>
          <w:tab w:val="right" w:leader="dot" w:pos="9354"/>
        </w:tabs>
        <w:spacing w:before="78" w:after="78"/>
      </w:pPr>
      <w:r w:rsidRPr="000E72E4">
        <w:fldChar w:fldCharType="begin"/>
      </w:r>
      <w:r w:rsidRPr="000E72E4">
        <w:instrText xml:space="preserve">TOC \o "1-3" \f \h \u </w:instrText>
      </w:r>
      <w:r w:rsidRPr="000E72E4">
        <w:fldChar w:fldCharType="separate"/>
      </w:r>
      <w:hyperlink w:anchor="_Toc5580" w:history="1">
        <w:r w:rsidRPr="000E72E4">
          <w:rPr>
            <w:rFonts w:hint="eastAsia"/>
          </w:rPr>
          <w:t>目  次</w:t>
        </w:r>
        <w:r w:rsidRPr="000E72E4">
          <w:tab/>
        </w:r>
        <w:r w:rsidRPr="000E72E4">
          <w:fldChar w:fldCharType="begin"/>
        </w:r>
        <w:r w:rsidRPr="000E72E4">
          <w:instrText xml:space="preserve"> PAGEREF _Toc5580 \h </w:instrText>
        </w:r>
        <w:r w:rsidRPr="000E72E4">
          <w:fldChar w:fldCharType="separate"/>
        </w:r>
        <w:r w:rsidR="00792353">
          <w:rPr>
            <w:noProof/>
          </w:rPr>
          <w:t>II</w:t>
        </w:r>
        <w:r w:rsidRPr="000E72E4">
          <w:fldChar w:fldCharType="end"/>
        </w:r>
      </w:hyperlink>
    </w:p>
    <w:p w:rsidR="004D622D" w:rsidRPr="000E72E4" w:rsidRDefault="00002BB4" w:rsidP="000E72E4">
      <w:pPr>
        <w:pStyle w:val="1"/>
        <w:tabs>
          <w:tab w:val="clear" w:pos="9241"/>
          <w:tab w:val="right" w:leader="dot" w:pos="9354"/>
        </w:tabs>
        <w:spacing w:before="78" w:after="78"/>
      </w:pPr>
      <w:hyperlink w:anchor="_Toc17965" w:history="1">
        <w:r w:rsidR="00433CDC" w:rsidRPr="000E72E4">
          <w:t>前</w:t>
        </w:r>
        <w:r w:rsidR="00433CDC" w:rsidRPr="000E72E4">
          <w:rPr>
            <w:rFonts w:hint="eastAsia"/>
          </w:rPr>
          <w:t xml:space="preserve">  </w:t>
        </w:r>
        <w:r w:rsidR="00433CDC" w:rsidRPr="000E72E4">
          <w:t>言</w:t>
        </w:r>
        <w:r w:rsidR="00433CDC" w:rsidRPr="000E72E4">
          <w:tab/>
        </w:r>
        <w:r w:rsidR="00433CDC" w:rsidRPr="000E72E4">
          <w:fldChar w:fldCharType="begin"/>
        </w:r>
        <w:r w:rsidR="00433CDC" w:rsidRPr="000E72E4">
          <w:instrText xml:space="preserve"> PAGEREF _Toc17965 \h </w:instrText>
        </w:r>
        <w:r w:rsidR="00433CDC" w:rsidRPr="000E72E4">
          <w:fldChar w:fldCharType="separate"/>
        </w:r>
        <w:r w:rsidR="00792353">
          <w:rPr>
            <w:noProof/>
          </w:rPr>
          <w:t>IV</w:t>
        </w:r>
        <w:r w:rsidR="00433CDC" w:rsidRPr="000E72E4">
          <w:fldChar w:fldCharType="end"/>
        </w:r>
      </w:hyperlink>
    </w:p>
    <w:p w:rsidR="004D622D" w:rsidRPr="000E72E4" w:rsidRDefault="00002BB4">
      <w:pPr>
        <w:pStyle w:val="20"/>
        <w:tabs>
          <w:tab w:val="clear" w:pos="9241"/>
          <w:tab w:val="right" w:leader="dot" w:pos="9354"/>
        </w:tabs>
      </w:pPr>
      <w:hyperlink w:anchor="_Toc25615" w:history="1">
        <w:r w:rsidR="00433CDC" w:rsidRPr="000E72E4">
          <w:rPr>
            <w:rFonts w:ascii="黑体" w:eastAsia="黑体" w:hint="eastAsia"/>
          </w:rPr>
          <w:t xml:space="preserve">1 </w:t>
        </w:r>
        <w:r w:rsidR="00433CDC" w:rsidRPr="000E72E4">
          <w:rPr>
            <w:rFonts w:hint="eastAsia"/>
          </w:rPr>
          <w:t>范围</w:t>
        </w:r>
        <w:r w:rsidR="00433CDC" w:rsidRPr="000E72E4">
          <w:tab/>
        </w:r>
        <w:r w:rsidR="00433CDC" w:rsidRPr="000E72E4">
          <w:fldChar w:fldCharType="begin"/>
        </w:r>
        <w:r w:rsidR="00433CDC" w:rsidRPr="000E72E4">
          <w:instrText xml:space="preserve"> PAGEREF _Toc25615 \h </w:instrText>
        </w:r>
        <w:r w:rsidR="00433CDC" w:rsidRPr="000E72E4">
          <w:fldChar w:fldCharType="separate"/>
        </w:r>
        <w:r w:rsidR="00792353">
          <w:rPr>
            <w:noProof/>
          </w:rPr>
          <w:t>2</w:t>
        </w:r>
        <w:r w:rsidR="00433CDC" w:rsidRPr="000E72E4">
          <w:fldChar w:fldCharType="end"/>
        </w:r>
      </w:hyperlink>
    </w:p>
    <w:p w:rsidR="004D622D" w:rsidRPr="000E72E4" w:rsidRDefault="00002BB4">
      <w:pPr>
        <w:pStyle w:val="20"/>
        <w:tabs>
          <w:tab w:val="clear" w:pos="9241"/>
          <w:tab w:val="right" w:leader="dot" w:pos="9354"/>
        </w:tabs>
      </w:pPr>
      <w:hyperlink w:anchor="_Toc31976" w:history="1">
        <w:r w:rsidR="00433CDC" w:rsidRPr="000E72E4">
          <w:rPr>
            <w:rFonts w:ascii="黑体" w:eastAsia="黑体" w:hint="eastAsia"/>
          </w:rPr>
          <w:t xml:space="preserve">2 </w:t>
        </w:r>
        <w:r w:rsidR="00433CDC" w:rsidRPr="000E72E4">
          <w:rPr>
            <w:rFonts w:hint="eastAsia"/>
          </w:rPr>
          <w:t>规范性引用文件</w:t>
        </w:r>
        <w:r w:rsidR="00433CDC" w:rsidRPr="000E72E4">
          <w:tab/>
        </w:r>
        <w:r w:rsidR="00433CDC" w:rsidRPr="000E72E4">
          <w:fldChar w:fldCharType="begin"/>
        </w:r>
        <w:r w:rsidR="00433CDC" w:rsidRPr="000E72E4">
          <w:instrText xml:space="preserve"> PAGEREF _Toc31976 \h </w:instrText>
        </w:r>
        <w:r w:rsidR="00433CDC" w:rsidRPr="000E72E4">
          <w:fldChar w:fldCharType="separate"/>
        </w:r>
        <w:r w:rsidR="00792353">
          <w:rPr>
            <w:noProof/>
          </w:rPr>
          <w:t>2</w:t>
        </w:r>
        <w:r w:rsidR="00433CDC" w:rsidRPr="000E72E4">
          <w:fldChar w:fldCharType="end"/>
        </w:r>
      </w:hyperlink>
    </w:p>
    <w:p w:rsidR="004D622D" w:rsidRPr="000E72E4" w:rsidRDefault="00002BB4">
      <w:pPr>
        <w:pStyle w:val="20"/>
        <w:tabs>
          <w:tab w:val="clear" w:pos="9241"/>
          <w:tab w:val="right" w:leader="dot" w:pos="9354"/>
        </w:tabs>
      </w:pPr>
      <w:hyperlink w:anchor="_Toc19917" w:history="1">
        <w:r w:rsidR="00433CDC" w:rsidRPr="000E72E4">
          <w:rPr>
            <w:rFonts w:ascii="黑体" w:eastAsia="黑体" w:hint="eastAsia"/>
          </w:rPr>
          <w:t xml:space="preserve">3 </w:t>
        </w:r>
        <w:r w:rsidR="00433CDC" w:rsidRPr="000E72E4">
          <w:rPr>
            <w:rFonts w:hint="eastAsia"/>
          </w:rPr>
          <w:t>术语和定义</w:t>
        </w:r>
        <w:r w:rsidR="00433CDC" w:rsidRPr="000E72E4">
          <w:tab/>
        </w:r>
        <w:r w:rsidR="00433CDC" w:rsidRPr="000E72E4">
          <w:fldChar w:fldCharType="begin"/>
        </w:r>
        <w:r w:rsidR="00433CDC" w:rsidRPr="000E72E4">
          <w:instrText xml:space="preserve"> PAGEREF _Toc19917 \h </w:instrText>
        </w:r>
        <w:r w:rsidR="00433CDC" w:rsidRPr="000E72E4">
          <w:fldChar w:fldCharType="separate"/>
        </w:r>
        <w:r w:rsidR="00792353">
          <w:rPr>
            <w:noProof/>
          </w:rPr>
          <w:t>2</w:t>
        </w:r>
        <w:r w:rsidR="00433CDC" w:rsidRPr="000E72E4">
          <w:fldChar w:fldCharType="end"/>
        </w:r>
      </w:hyperlink>
    </w:p>
    <w:p w:rsidR="004D622D" w:rsidRPr="000E72E4" w:rsidRDefault="00002BB4">
      <w:pPr>
        <w:pStyle w:val="20"/>
        <w:tabs>
          <w:tab w:val="clear" w:pos="9241"/>
          <w:tab w:val="right" w:leader="dot" w:pos="9354"/>
        </w:tabs>
      </w:pPr>
      <w:hyperlink w:anchor="_Toc8638" w:history="1">
        <w:r w:rsidR="00433CDC" w:rsidRPr="000E72E4">
          <w:rPr>
            <w:rFonts w:ascii="黑体" w:eastAsia="黑体" w:hint="eastAsia"/>
          </w:rPr>
          <w:t xml:space="preserve">4 </w:t>
        </w:r>
        <w:r w:rsidR="00433CDC" w:rsidRPr="000E72E4">
          <w:rPr>
            <w:rFonts w:hint="eastAsia"/>
          </w:rPr>
          <w:t>职责</w:t>
        </w:r>
        <w:r w:rsidR="00433CDC" w:rsidRPr="000E72E4">
          <w:tab/>
        </w:r>
        <w:r w:rsidR="00433CDC" w:rsidRPr="000E72E4">
          <w:fldChar w:fldCharType="begin"/>
        </w:r>
        <w:r w:rsidR="00433CDC" w:rsidRPr="000E72E4">
          <w:instrText xml:space="preserve"> PAGEREF _Toc8638 \h </w:instrText>
        </w:r>
        <w:r w:rsidR="00433CDC" w:rsidRPr="000E72E4">
          <w:fldChar w:fldCharType="separate"/>
        </w:r>
        <w:r w:rsidR="00792353">
          <w:rPr>
            <w:noProof/>
          </w:rPr>
          <w:t>3</w:t>
        </w:r>
        <w:r w:rsidR="00433CDC" w:rsidRPr="000E72E4">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27193" w:history="1">
        <w:r w:rsidR="00433CDC" w:rsidRPr="001E5187">
          <w:rPr>
            <w:rFonts w:ascii="黑体" w:eastAsia="黑体" w:hAnsi="黑体" w:cs="宋体" w:hint="eastAsia"/>
            <w:kern w:val="0"/>
          </w:rPr>
          <w:t xml:space="preserve">4.1 </w:t>
        </w:r>
        <w:r w:rsidR="00433CDC" w:rsidRPr="000E72E4">
          <w:rPr>
            <w:rFonts w:hint="eastAsia"/>
          </w:rPr>
          <w:t>综合柜员岗（含社保经办机构综合服务大厅、乡镇、街道）</w:t>
        </w:r>
        <w:r w:rsidR="00433CDC" w:rsidRPr="000E72E4">
          <w:rPr>
            <w:rFonts w:hAnsi="宋体" w:cs="宋体" w:hint="eastAsia"/>
          </w:rPr>
          <w:tab/>
          <w:t>2</w:t>
        </w:r>
      </w:hyperlink>
    </w:p>
    <w:p w:rsidR="004D622D" w:rsidRPr="000E72E4" w:rsidRDefault="00002BB4" w:rsidP="000E72E4">
      <w:pPr>
        <w:pStyle w:val="3"/>
        <w:tabs>
          <w:tab w:val="clear" w:pos="9241"/>
          <w:tab w:val="right" w:leader="dot" w:pos="9354"/>
        </w:tabs>
        <w:ind w:firstLine="210"/>
        <w:rPr>
          <w:rFonts w:hAnsi="宋体" w:cs="宋体"/>
        </w:rPr>
      </w:pPr>
      <w:hyperlink w:anchor="_Toc7400" w:history="1">
        <w:r w:rsidR="00433CDC" w:rsidRPr="001E5187">
          <w:rPr>
            <w:rFonts w:ascii="黑体" w:eastAsia="黑体" w:hint="eastAsia"/>
          </w:rPr>
          <w:t>4.2</w:t>
        </w:r>
        <w:r w:rsidR="00433CDC" w:rsidRPr="000E72E4">
          <w:rPr>
            <w:rFonts w:hAnsi="宋体" w:cs="宋体" w:hint="eastAsia"/>
            <w:kern w:val="0"/>
          </w:rPr>
          <w:t xml:space="preserve"> </w:t>
        </w:r>
        <w:r w:rsidR="00433CDC" w:rsidRPr="000E72E4">
          <w:rPr>
            <w:rFonts w:hAnsi="宋体" w:cs="宋体" w:hint="eastAsia"/>
          </w:rPr>
          <w:t>档案管理岗</w:t>
        </w:r>
        <w:r w:rsidR="00433CDC" w:rsidRPr="000E72E4">
          <w:rPr>
            <w:rFonts w:hAnsi="宋体" w:cs="宋体" w:hint="eastAsia"/>
          </w:rPr>
          <w:tab/>
          <w:t>2</w:t>
        </w:r>
      </w:hyperlink>
    </w:p>
    <w:p w:rsidR="004D622D" w:rsidRPr="000E72E4" w:rsidRDefault="00002BB4">
      <w:pPr>
        <w:pStyle w:val="20"/>
        <w:tabs>
          <w:tab w:val="clear" w:pos="9241"/>
          <w:tab w:val="right" w:leader="dot" w:pos="9354"/>
        </w:tabs>
        <w:rPr>
          <w:rFonts w:hAnsi="宋体" w:cs="宋体"/>
        </w:rPr>
      </w:pPr>
      <w:hyperlink w:anchor="_Toc7978" w:history="1">
        <w:r w:rsidR="00433CDC" w:rsidRPr="001E5187">
          <w:rPr>
            <w:rFonts w:ascii="黑体" w:eastAsia="黑体" w:hint="eastAsia"/>
          </w:rPr>
          <w:t>5</w:t>
        </w:r>
        <w:r w:rsidR="00433CDC" w:rsidRPr="000E72E4">
          <w:rPr>
            <w:rFonts w:hAnsi="宋体" w:cs="宋体" w:hint="eastAsia"/>
          </w:rPr>
          <w:t xml:space="preserve"> 流程</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_Toc7978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3</w:t>
        </w:r>
        <w:r w:rsidR="00433CDC" w:rsidRPr="000E72E4">
          <w:rPr>
            <w:rFonts w:hAnsi="宋体" w:cs="宋体" w:hint="eastAsia"/>
          </w:rPr>
          <w:fldChar w:fldCharType="end"/>
        </w:r>
      </w:hyperlink>
    </w:p>
    <w:p w:rsidR="004D622D" w:rsidRPr="000E72E4" w:rsidRDefault="00002BB4">
      <w:pPr>
        <w:pStyle w:val="20"/>
        <w:tabs>
          <w:tab w:val="clear" w:pos="9241"/>
          <w:tab w:val="right" w:leader="dot" w:pos="9354"/>
        </w:tabs>
        <w:rPr>
          <w:rFonts w:hAnsi="宋体" w:cs="宋体"/>
        </w:rPr>
      </w:pPr>
      <w:hyperlink w:anchor="_Toc19812" w:history="1">
        <w:r w:rsidR="00433CDC" w:rsidRPr="001E5187">
          <w:rPr>
            <w:rFonts w:ascii="黑体" w:eastAsia="黑体" w:hint="eastAsia"/>
          </w:rPr>
          <w:t xml:space="preserve">6 </w:t>
        </w:r>
        <w:r w:rsidR="00433CDC" w:rsidRPr="000E72E4">
          <w:rPr>
            <w:rFonts w:hAnsi="宋体" w:cs="宋体" w:hint="eastAsia"/>
          </w:rPr>
          <w:t>要求</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_Toc19812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3</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22504" w:history="1">
        <w:r w:rsidR="00433CDC" w:rsidRPr="001E5187">
          <w:rPr>
            <w:rFonts w:ascii="黑体" w:eastAsia="黑体" w:hint="eastAsia"/>
          </w:rPr>
          <w:t>6.1</w:t>
        </w:r>
        <w:r w:rsidR="00433CDC" w:rsidRPr="000E72E4">
          <w:rPr>
            <w:rFonts w:hAnsi="宋体" w:cs="宋体" w:hint="eastAsia"/>
            <w:kern w:val="0"/>
          </w:rPr>
          <w:t xml:space="preserve"> </w:t>
        </w:r>
        <w:r w:rsidR="00433CDC" w:rsidRPr="000E72E4">
          <w:rPr>
            <w:rFonts w:hAnsi="宋体" w:cs="宋体" w:hint="eastAsia"/>
          </w:rPr>
          <w:t>申报</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_Toc22504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3</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7222" w:history="1">
        <w:r w:rsidR="00433CDC" w:rsidRPr="001E5187">
          <w:rPr>
            <w:rFonts w:ascii="黑体" w:eastAsia="黑体" w:hint="eastAsia"/>
          </w:rPr>
          <w:t xml:space="preserve">6.2 </w:t>
        </w:r>
        <w:r w:rsidR="00433CDC" w:rsidRPr="000E72E4">
          <w:rPr>
            <w:rFonts w:hAnsi="宋体" w:cs="宋体" w:hint="eastAsia"/>
          </w:rPr>
          <w:t>受理</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_Toc7222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3</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31087" w:history="1">
        <w:r w:rsidR="00433CDC" w:rsidRPr="001E5187">
          <w:rPr>
            <w:rFonts w:ascii="黑体" w:eastAsia="黑体" w:hint="eastAsia"/>
          </w:rPr>
          <w:t xml:space="preserve">6.3 </w:t>
        </w:r>
        <w:r w:rsidR="00433CDC" w:rsidRPr="000E72E4">
          <w:rPr>
            <w:rFonts w:hAnsi="宋体" w:cs="宋体" w:hint="eastAsia"/>
          </w:rPr>
          <w:t>办理时限</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_Toc31087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3</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8778" w:history="1">
        <w:r w:rsidR="00433CDC" w:rsidRPr="001E5187">
          <w:rPr>
            <w:rFonts w:ascii="黑体" w:eastAsia="黑体" w:hint="eastAsia"/>
          </w:rPr>
          <w:t>6.4</w:t>
        </w:r>
        <w:r w:rsidR="00433CDC" w:rsidRPr="000E72E4">
          <w:rPr>
            <w:rFonts w:hAnsi="宋体" w:cs="宋体" w:hint="eastAsia"/>
            <w:kern w:val="0"/>
          </w:rPr>
          <w:t xml:space="preserve"> </w:t>
        </w:r>
        <w:r w:rsidR="00433CDC" w:rsidRPr="000E72E4">
          <w:rPr>
            <w:rFonts w:hAnsi="宋体" w:cs="宋体" w:hint="eastAsia"/>
          </w:rPr>
          <w:t>存档</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_Toc8778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pPr>
        <w:pStyle w:val="20"/>
        <w:tabs>
          <w:tab w:val="clear" w:pos="9241"/>
          <w:tab w:val="right" w:leader="dot" w:pos="9354"/>
        </w:tabs>
        <w:rPr>
          <w:rFonts w:hAnsi="宋体" w:cs="宋体"/>
        </w:rPr>
      </w:pPr>
      <w:hyperlink w:anchor="_Toc26965" w:history="1">
        <w:r w:rsidR="00433CDC" w:rsidRPr="001E5187">
          <w:rPr>
            <w:rFonts w:ascii="黑体" w:eastAsia="黑体" w:hint="eastAsia"/>
          </w:rPr>
          <w:t xml:space="preserve">7 </w:t>
        </w:r>
        <w:r w:rsidR="00433CDC" w:rsidRPr="000E72E4">
          <w:rPr>
            <w:rFonts w:hAnsi="宋体" w:cs="宋体" w:hint="eastAsia"/>
          </w:rPr>
          <w:t>档案管理和查询</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_Toc26965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1491" w:history="1">
        <w:r w:rsidR="00433CDC" w:rsidRPr="001E5187">
          <w:rPr>
            <w:rFonts w:ascii="黑体" w:eastAsia="黑体" w:hint="eastAsia"/>
          </w:rPr>
          <w:t>7.1</w:t>
        </w:r>
        <w:r w:rsidR="00433CDC" w:rsidRPr="000E72E4">
          <w:rPr>
            <w:rFonts w:hAnsi="宋体" w:cs="宋体" w:hint="eastAsia"/>
            <w:kern w:val="0"/>
          </w:rPr>
          <w:t xml:space="preserve"> </w:t>
        </w:r>
        <w:r w:rsidR="00433CDC" w:rsidRPr="000E72E4">
          <w:rPr>
            <w:rFonts w:hAnsi="宋体" w:cs="宋体" w:hint="eastAsia"/>
          </w:rPr>
          <w:t>管理</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_Toc1491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30763" w:history="1">
        <w:r w:rsidR="00433CDC" w:rsidRPr="001E5187">
          <w:rPr>
            <w:rFonts w:ascii="黑体" w:eastAsia="黑体" w:hint="eastAsia"/>
          </w:rPr>
          <w:t xml:space="preserve">7.2 </w:t>
        </w:r>
        <w:r w:rsidR="00433CDC" w:rsidRPr="000E72E4">
          <w:rPr>
            <w:rFonts w:hAnsi="宋体" w:cs="宋体" w:hint="eastAsia"/>
          </w:rPr>
          <w:t>查询</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_Toc30763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pPr>
        <w:pStyle w:val="20"/>
        <w:tabs>
          <w:tab w:val="clear" w:pos="9241"/>
          <w:tab w:val="right" w:leader="dot" w:pos="9354"/>
        </w:tabs>
        <w:rPr>
          <w:rFonts w:hAnsi="宋体" w:cs="宋体"/>
        </w:rPr>
      </w:pPr>
      <w:hyperlink w:anchor="_Toc13214" w:history="1">
        <w:r w:rsidR="00433CDC" w:rsidRPr="001E5187">
          <w:rPr>
            <w:rFonts w:ascii="黑体" w:eastAsia="黑体" w:hint="eastAsia"/>
          </w:rPr>
          <w:t>8</w:t>
        </w:r>
        <w:r w:rsidR="00433CDC" w:rsidRPr="000E72E4">
          <w:rPr>
            <w:rFonts w:hAnsi="宋体" w:cs="宋体" w:hint="eastAsia"/>
          </w:rPr>
          <w:t xml:space="preserve"> 监督、评价与改进</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_Toc13214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19460" w:history="1">
        <w:r w:rsidR="00433CDC" w:rsidRPr="001E5187">
          <w:rPr>
            <w:rFonts w:ascii="黑体" w:eastAsia="黑体" w:hint="eastAsia"/>
          </w:rPr>
          <w:t>8.1</w:t>
        </w:r>
        <w:r w:rsidR="00433CDC" w:rsidRPr="000E72E4">
          <w:rPr>
            <w:rFonts w:hAnsi="宋体" w:cs="宋体" w:hint="eastAsia"/>
            <w:kern w:val="0"/>
          </w:rPr>
          <w:t xml:space="preserve"> </w:t>
        </w:r>
        <w:r w:rsidR="00433CDC" w:rsidRPr="000E72E4">
          <w:rPr>
            <w:rFonts w:hAnsi="宋体" w:cs="宋体" w:hint="eastAsia"/>
          </w:rPr>
          <w:t>监督</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_Toc19460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23554" w:history="1">
        <w:r w:rsidR="00433CDC" w:rsidRPr="001E5187">
          <w:rPr>
            <w:rFonts w:ascii="黑体" w:eastAsia="黑体" w:hint="eastAsia"/>
          </w:rPr>
          <w:t xml:space="preserve">8.2 </w:t>
        </w:r>
        <w:r w:rsidR="00433CDC" w:rsidRPr="000E72E4">
          <w:rPr>
            <w:rFonts w:hAnsi="宋体" w:cs="宋体" w:hint="eastAsia"/>
          </w:rPr>
          <w:t>评价</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_Toc23554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3"/>
        <w:tabs>
          <w:tab w:val="clear" w:pos="9241"/>
          <w:tab w:val="right" w:leader="dot" w:pos="9354"/>
        </w:tabs>
        <w:ind w:firstLine="210"/>
        <w:rPr>
          <w:rFonts w:hAnsi="宋体" w:cs="宋体"/>
        </w:rPr>
      </w:pPr>
      <w:hyperlink w:anchor="_Toc13349" w:history="1">
        <w:r w:rsidR="00433CDC" w:rsidRPr="001E5187">
          <w:rPr>
            <w:rFonts w:ascii="黑体" w:eastAsia="黑体" w:hint="eastAsia"/>
          </w:rPr>
          <w:t xml:space="preserve">8.3 </w:t>
        </w:r>
        <w:r w:rsidR="00433CDC" w:rsidRPr="000E72E4">
          <w:rPr>
            <w:rFonts w:hAnsi="宋体" w:cs="宋体" w:hint="eastAsia"/>
          </w:rPr>
          <w:t>改进</w:t>
        </w:r>
        <w:r w:rsidR="00433CDC" w:rsidRPr="000E72E4">
          <w:rPr>
            <w:rFonts w:hAnsi="宋体" w:cs="宋体" w:hint="eastAsia"/>
          </w:rPr>
          <w:tab/>
        </w:r>
        <w:r w:rsidR="00433CDC" w:rsidRPr="000E72E4">
          <w:rPr>
            <w:rFonts w:hAnsi="宋体" w:cs="宋体" w:hint="eastAsia"/>
          </w:rPr>
          <w:fldChar w:fldCharType="begin"/>
        </w:r>
        <w:r w:rsidR="00433CDC" w:rsidRPr="000E72E4">
          <w:rPr>
            <w:rFonts w:hAnsi="宋体" w:cs="宋体" w:hint="eastAsia"/>
          </w:rPr>
          <w:instrText xml:space="preserve"> PAGEREF _Toc13349 \h </w:instrText>
        </w:r>
        <w:r w:rsidR="00433CDC" w:rsidRPr="000E72E4">
          <w:rPr>
            <w:rFonts w:hAnsi="宋体" w:cs="宋体" w:hint="eastAsia"/>
          </w:rPr>
        </w:r>
        <w:r w:rsidR="00433CDC" w:rsidRPr="000E72E4">
          <w:rPr>
            <w:rFonts w:hAnsi="宋体" w:cs="宋体" w:hint="eastAsia"/>
          </w:rPr>
          <w:fldChar w:fldCharType="separate"/>
        </w:r>
        <w:r w:rsidR="00792353">
          <w:rPr>
            <w:rFonts w:hAnsi="宋体" w:cs="宋体"/>
            <w:noProof/>
          </w:rPr>
          <w:t>4</w:t>
        </w:r>
        <w:r w:rsidR="00433CDC" w:rsidRPr="000E72E4">
          <w:rPr>
            <w:rFonts w:hAnsi="宋体" w:cs="宋体" w:hint="eastAsia"/>
          </w:rPr>
          <w:fldChar w:fldCharType="end"/>
        </w:r>
      </w:hyperlink>
    </w:p>
    <w:p w:rsidR="004D622D" w:rsidRPr="000E72E4" w:rsidRDefault="00002BB4" w:rsidP="000E72E4">
      <w:pPr>
        <w:pStyle w:val="1"/>
        <w:tabs>
          <w:tab w:val="clear" w:pos="9241"/>
          <w:tab w:val="right" w:leader="dot" w:pos="9354"/>
        </w:tabs>
        <w:spacing w:before="78" w:after="78"/>
      </w:pPr>
      <w:hyperlink w:anchor="_Toc6232" w:history="1">
        <w:r w:rsidR="00433CDC" w:rsidRPr="001E5187">
          <w:rPr>
            <w:rFonts w:ascii="黑体" w:eastAsia="黑体" w:hint="eastAsia"/>
          </w:rPr>
          <w:t xml:space="preserve">附录A </w:t>
        </w:r>
      </w:hyperlink>
      <w:hyperlink w:anchor="_Toc22302" w:history="1">
        <w:r w:rsidR="00433CDC" w:rsidRPr="000E72E4">
          <w:rPr>
            <w:rFonts w:hint="eastAsia"/>
          </w:rPr>
          <w:t>（规范性）</w:t>
        </w:r>
      </w:hyperlink>
      <w:hyperlink w:anchor="_Toc1306" w:history="1">
        <w:r w:rsidR="00433CDC" w:rsidRPr="000E72E4">
          <w:rPr>
            <w:rFonts w:hint="eastAsia"/>
          </w:rPr>
          <w:t>城乡居民基本养老保险费断缴补缴申报受理流程图</w:t>
        </w:r>
        <w:r w:rsidR="00433CDC" w:rsidRPr="000E72E4">
          <w:tab/>
        </w:r>
        <w:r w:rsidR="00433CDC" w:rsidRPr="000E72E4">
          <w:fldChar w:fldCharType="begin"/>
        </w:r>
        <w:r w:rsidR="00433CDC" w:rsidRPr="000E72E4">
          <w:instrText xml:space="preserve"> PAGEREF _Toc1306 \h </w:instrText>
        </w:r>
        <w:r w:rsidR="00433CDC" w:rsidRPr="000E72E4">
          <w:fldChar w:fldCharType="separate"/>
        </w:r>
        <w:r w:rsidR="00792353">
          <w:rPr>
            <w:noProof/>
          </w:rPr>
          <w:t>5</w:t>
        </w:r>
        <w:r w:rsidR="00433CDC" w:rsidRPr="000E72E4">
          <w:fldChar w:fldCharType="end"/>
        </w:r>
      </w:hyperlink>
    </w:p>
    <w:p w:rsidR="004D622D" w:rsidRPr="000E72E4" w:rsidRDefault="00002BB4" w:rsidP="000E72E4">
      <w:pPr>
        <w:pStyle w:val="1"/>
        <w:tabs>
          <w:tab w:val="clear" w:pos="9241"/>
          <w:tab w:val="right" w:leader="dot" w:pos="9354"/>
        </w:tabs>
        <w:spacing w:before="78" w:after="78"/>
      </w:pPr>
      <w:hyperlink w:anchor="_Toc8901" w:history="1">
        <w:r w:rsidR="00433CDC" w:rsidRPr="000E72E4">
          <w:rPr>
            <w:rFonts w:hint="eastAsia"/>
          </w:rPr>
          <w:t>参考文献</w:t>
        </w:r>
        <w:r w:rsidR="00433CDC" w:rsidRPr="000E72E4">
          <w:tab/>
        </w:r>
        <w:r w:rsidR="00433CDC" w:rsidRPr="000E72E4">
          <w:fldChar w:fldCharType="begin"/>
        </w:r>
        <w:r w:rsidR="00433CDC" w:rsidRPr="000E72E4">
          <w:instrText xml:space="preserve"> PAGEREF _Toc8901 \h </w:instrText>
        </w:r>
        <w:r w:rsidR="00433CDC" w:rsidRPr="000E72E4">
          <w:fldChar w:fldCharType="separate"/>
        </w:r>
        <w:r w:rsidR="00792353">
          <w:rPr>
            <w:noProof/>
          </w:rPr>
          <w:t>6</w:t>
        </w:r>
        <w:r w:rsidR="00433CDC" w:rsidRPr="000E72E4">
          <w:fldChar w:fldCharType="end"/>
        </w:r>
      </w:hyperlink>
    </w:p>
    <w:p w:rsidR="004D622D" w:rsidRPr="000E72E4" w:rsidRDefault="00433CDC">
      <w:pPr>
        <w:pStyle w:val="a0"/>
        <w:spacing w:after="468"/>
      </w:pPr>
      <w:r w:rsidRPr="000E72E4">
        <w:fldChar w:fldCharType="end"/>
      </w:r>
      <w:bookmarkStart w:id="13" w:name="_Toc11124"/>
      <w:bookmarkStart w:id="14" w:name="_Toc15759"/>
      <w:bookmarkStart w:id="15" w:name="_Toc20951"/>
      <w:bookmarkStart w:id="16" w:name="_Toc21141"/>
      <w:bookmarkStart w:id="17" w:name="BookMark2"/>
      <w:bookmarkEnd w:id="10"/>
      <w:bookmarkEnd w:id="11"/>
      <w:bookmarkEnd w:id="12"/>
      <w:r w:rsidRPr="000E72E4">
        <w:br w:type="page"/>
      </w:r>
      <w:bookmarkEnd w:id="13"/>
      <w:bookmarkEnd w:id="14"/>
      <w:bookmarkEnd w:id="15"/>
      <w:bookmarkEnd w:id="16"/>
    </w:p>
    <w:p w:rsidR="000E72E4" w:rsidRDefault="000E72E4">
      <w:pPr>
        <w:widowControl/>
        <w:jc w:val="left"/>
        <w:rPr>
          <w:rFonts w:ascii="黑体" w:eastAsia="黑体"/>
          <w:kern w:val="0"/>
          <w:sz w:val="32"/>
          <w:szCs w:val="20"/>
        </w:rPr>
      </w:pPr>
      <w:bookmarkStart w:id="18" w:name="_Toc17965"/>
      <w:r>
        <w:lastRenderedPageBreak/>
        <w:br w:type="page"/>
      </w:r>
    </w:p>
    <w:p w:rsidR="004D622D" w:rsidRPr="000E72E4" w:rsidRDefault="00433CDC">
      <w:pPr>
        <w:pStyle w:val="afffffff"/>
      </w:pPr>
      <w:r w:rsidRPr="000E72E4">
        <w:lastRenderedPageBreak/>
        <w:t>前</w:t>
      </w:r>
      <w:r w:rsidRPr="000E72E4">
        <w:rPr>
          <w:rFonts w:hint="eastAsia"/>
        </w:rPr>
        <w:t xml:space="preserve">  </w:t>
      </w:r>
      <w:r w:rsidRPr="000E72E4">
        <w:t>言</w:t>
      </w:r>
      <w:bookmarkEnd w:id="18"/>
    </w:p>
    <w:p w:rsidR="004D622D" w:rsidRPr="000E72E4" w:rsidRDefault="00433CDC">
      <w:pPr>
        <w:pStyle w:val="afffffffb"/>
        <w:ind w:firstLine="420"/>
      </w:pPr>
      <w:bookmarkStart w:id="19" w:name="BookMark4"/>
      <w:bookmarkEnd w:id="17"/>
      <w:r w:rsidRPr="000E72E4">
        <w:rPr>
          <w:rFonts w:hint="eastAsia"/>
        </w:rPr>
        <w:t>本文件按照GB/T 1.1—2020《标准化工作导则  第1部分：标准化文件的结构和起草规则》的规定起草。</w:t>
      </w:r>
    </w:p>
    <w:p w:rsidR="0049252E" w:rsidRPr="002F38E0" w:rsidRDefault="0049252E" w:rsidP="0049252E">
      <w:pPr>
        <w:pStyle w:val="afffffffb"/>
        <w:ind w:firstLine="420"/>
      </w:pPr>
      <w:r w:rsidRPr="002F38E0">
        <w:rPr>
          <w:rFonts w:hint="eastAsia"/>
        </w:rPr>
        <w:t>本文件由自治区社会保险中心提出。</w:t>
      </w:r>
    </w:p>
    <w:p w:rsidR="0049252E" w:rsidRPr="002F38E0" w:rsidRDefault="0049252E" w:rsidP="0049252E">
      <w:pPr>
        <w:pStyle w:val="afffffffb"/>
        <w:ind w:firstLine="420"/>
      </w:pPr>
      <w:r w:rsidRPr="002F38E0">
        <w:rPr>
          <w:rFonts w:hint="eastAsia"/>
        </w:rPr>
        <w:t>本文件由自治区社会保险标准化技术委员会归口并组织实施。</w:t>
      </w:r>
    </w:p>
    <w:p w:rsidR="0049252E" w:rsidRPr="002F38E0" w:rsidRDefault="0049252E" w:rsidP="0049252E">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051CD5">
        <w:rPr>
          <w:rFonts w:hint="eastAsia"/>
        </w:rPr>
        <w:t>局</w:t>
      </w:r>
      <w:r w:rsidRPr="002F38E0">
        <w:rPr>
          <w:rFonts w:hint="eastAsia"/>
        </w:rPr>
        <w:t>、新疆简正智信标准化服务事务所（有限公司）。</w:t>
      </w:r>
    </w:p>
    <w:p w:rsidR="0049252E" w:rsidRPr="002F38E0" w:rsidRDefault="0049252E" w:rsidP="0049252E">
      <w:pPr>
        <w:pStyle w:val="afffffffb"/>
        <w:tabs>
          <w:tab w:val="left" w:pos="5010"/>
        </w:tabs>
        <w:ind w:firstLine="420"/>
      </w:pPr>
      <w:r w:rsidRPr="002F38E0">
        <w:rPr>
          <w:rFonts w:hint="eastAsia"/>
        </w:rPr>
        <w:t>本文件主要起草人：。</w:t>
      </w:r>
      <w:r w:rsidRPr="002F38E0">
        <w:tab/>
      </w:r>
    </w:p>
    <w:p w:rsidR="0049252E" w:rsidRPr="002F38E0" w:rsidRDefault="0049252E" w:rsidP="0049252E">
      <w:pPr>
        <w:pStyle w:val="afffffffb"/>
        <w:ind w:firstLine="420"/>
      </w:pPr>
      <w:r w:rsidRPr="002F38E0">
        <w:rPr>
          <w:rFonts w:hint="eastAsia"/>
        </w:rPr>
        <w:t>本文件实施应用中的疑问，请咨询自治区社会保险中心。</w:t>
      </w:r>
    </w:p>
    <w:p w:rsidR="0049252E" w:rsidRPr="002F38E0" w:rsidRDefault="0049252E" w:rsidP="0049252E">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49252E" w:rsidRPr="002F38E0" w:rsidRDefault="0049252E" w:rsidP="0049252E">
      <w:pPr>
        <w:pStyle w:val="afffffffb"/>
        <w:ind w:firstLine="420"/>
      </w:pPr>
      <w:r w:rsidRPr="002F38E0">
        <w:rPr>
          <w:rFonts w:hint="eastAsia"/>
        </w:rPr>
        <w:t>自治区社会保险中心 联系电话：；传真：；邮编：</w:t>
      </w:r>
    </w:p>
    <w:p w:rsidR="0049252E" w:rsidRPr="002F38E0" w:rsidRDefault="0049252E" w:rsidP="0049252E">
      <w:pPr>
        <w:pStyle w:val="afffffffb"/>
        <w:ind w:firstLine="420"/>
        <w:sectPr w:rsidR="0049252E" w:rsidRPr="002F38E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4D622D" w:rsidRPr="000E72E4" w:rsidRDefault="004D622D">
      <w:pPr>
        <w:spacing w:line="20" w:lineRule="exact"/>
        <w:jc w:val="center"/>
        <w:rPr>
          <w:rFonts w:ascii="黑体" w:eastAsia="黑体" w:hAnsi="黑体"/>
          <w:sz w:val="32"/>
          <w:szCs w:val="32"/>
        </w:rPr>
      </w:pPr>
    </w:p>
    <w:p w:rsidR="004D622D" w:rsidRPr="000E72E4" w:rsidRDefault="004D622D">
      <w:pPr>
        <w:spacing w:line="20" w:lineRule="exact"/>
        <w:jc w:val="center"/>
        <w:rPr>
          <w:rFonts w:ascii="黑体" w:eastAsia="黑体" w:hAnsi="黑体"/>
          <w:sz w:val="32"/>
          <w:szCs w:val="32"/>
        </w:rPr>
      </w:pPr>
    </w:p>
    <w:p w:rsidR="000E72E4" w:rsidRDefault="000E72E4">
      <w:pPr>
        <w:pStyle w:val="affffffff1"/>
        <w:spacing w:beforeLines="100" w:before="312" w:afterLines="220" w:after="686"/>
      </w:pPr>
      <w:bookmarkStart w:id="20" w:name="NEW_STAND_NAME"/>
    </w:p>
    <w:p w:rsidR="000E72E4" w:rsidRDefault="000E72E4">
      <w:pPr>
        <w:widowControl/>
        <w:jc w:val="left"/>
        <w:rPr>
          <w:rFonts w:ascii="黑体" w:eastAsia="黑体" w:hAnsi="黑体"/>
          <w:sz w:val="32"/>
          <w:szCs w:val="32"/>
        </w:rPr>
      </w:pPr>
      <w:r>
        <w:br w:type="page"/>
      </w:r>
    </w:p>
    <w:p w:rsidR="004D622D" w:rsidRPr="000E72E4" w:rsidRDefault="00433CDC">
      <w:pPr>
        <w:pStyle w:val="affffffff1"/>
        <w:spacing w:beforeLines="100" w:before="312" w:afterLines="220" w:after="686"/>
      </w:pPr>
      <w:r w:rsidRPr="000E72E4">
        <w:rPr>
          <w:rFonts w:hint="eastAsia"/>
        </w:rPr>
        <w:lastRenderedPageBreak/>
        <w:t>城乡居民基本养老保险补缴办理规范</w:t>
      </w:r>
    </w:p>
    <w:p w:rsidR="004D622D" w:rsidRPr="000E72E4" w:rsidRDefault="00433CDC">
      <w:pPr>
        <w:pStyle w:val="a5"/>
        <w:ind w:left="0"/>
      </w:pPr>
      <w:bookmarkStart w:id="21" w:name="_Toc24884218"/>
      <w:bookmarkStart w:id="22" w:name="_Toc26718930"/>
      <w:bookmarkStart w:id="23" w:name="_Toc24884211"/>
      <w:bookmarkStart w:id="24" w:name="_Toc26986771"/>
      <w:bookmarkStart w:id="25" w:name="_Toc26648465"/>
      <w:bookmarkStart w:id="26" w:name="_Toc25615"/>
      <w:bookmarkStart w:id="27" w:name="_Toc26986530"/>
      <w:bookmarkStart w:id="28" w:name="_Toc17233325"/>
      <w:bookmarkStart w:id="29" w:name="_Toc97191423"/>
      <w:bookmarkStart w:id="30" w:name="_Toc17233333"/>
      <w:bookmarkEnd w:id="20"/>
      <w:r w:rsidRPr="000E72E4">
        <w:rPr>
          <w:rFonts w:hint="eastAsia"/>
        </w:rPr>
        <w:t>范围</w:t>
      </w:r>
      <w:bookmarkEnd w:id="21"/>
      <w:bookmarkEnd w:id="22"/>
      <w:bookmarkEnd w:id="23"/>
      <w:bookmarkEnd w:id="24"/>
      <w:bookmarkEnd w:id="25"/>
      <w:bookmarkEnd w:id="26"/>
      <w:bookmarkEnd w:id="27"/>
      <w:bookmarkEnd w:id="28"/>
      <w:bookmarkEnd w:id="29"/>
      <w:bookmarkEnd w:id="30"/>
    </w:p>
    <w:p w:rsidR="004D622D" w:rsidRPr="000E72E4" w:rsidRDefault="00433CDC">
      <w:pPr>
        <w:pStyle w:val="afff9"/>
      </w:pPr>
      <w:bookmarkStart w:id="31" w:name="_Toc24884219"/>
      <w:bookmarkStart w:id="32" w:name="_Toc17233334"/>
      <w:bookmarkStart w:id="33" w:name="_Toc24884212"/>
      <w:bookmarkStart w:id="34" w:name="_Toc26648466"/>
      <w:bookmarkStart w:id="35" w:name="_Toc17233326"/>
      <w:r w:rsidRPr="000E72E4">
        <w:rPr>
          <w:rFonts w:hint="eastAsia"/>
        </w:rPr>
        <w:t>本文件规定了城乡居民基本养老保险补缴办理的术语和定义、职能、流程、要求、档案管理与查询和监督、评价与改进的要求。</w:t>
      </w:r>
    </w:p>
    <w:p w:rsidR="004D622D" w:rsidRPr="000E72E4" w:rsidRDefault="000C6A2D">
      <w:pPr>
        <w:pStyle w:val="afff9"/>
      </w:pPr>
      <w:r>
        <w:rPr>
          <w:rFonts w:hint="eastAsia"/>
        </w:rPr>
        <w:t>本文件适用于自治区城乡居民基本养老保险</w:t>
      </w:r>
      <w:r w:rsidR="00433CDC" w:rsidRPr="000E72E4">
        <w:rPr>
          <w:rFonts w:hint="eastAsia"/>
        </w:rPr>
        <w:t>补缴的办理。</w:t>
      </w:r>
    </w:p>
    <w:p w:rsidR="004D622D" w:rsidRPr="000E72E4" w:rsidRDefault="00433CDC">
      <w:pPr>
        <w:pStyle w:val="a5"/>
        <w:ind w:left="0"/>
      </w:pPr>
      <w:bookmarkStart w:id="36" w:name="_Toc26718931"/>
      <w:bookmarkStart w:id="37" w:name="_Toc26986772"/>
      <w:bookmarkStart w:id="38" w:name="_Toc26986531"/>
      <w:bookmarkStart w:id="39" w:name="_Toc31976"/>
      <w:bookmarkStart w:id="40" w:name="_Toc97191424"/>
      <w:r w:rsidRPr="000E72E4">
        <w:rPr>
          <w:rFonts w:hint="eastAsia"/>
        </w:rPr>
        <w:t>规范性引用文件</w:t>
      </w:r>
      <w:bookmarkEnd w:id="31"/>
      <w:bookmarkEnd w:id="32"/>
      <w:bookmarkEnd w:id="33"/>
      <w:bookmarkEnd w:id="34"/>
      <w:bookmarkEnd w:id="35"/>
      <w:bookmarkEnd w:id="36"/>
      <w:bookmarkEnd w:id="37"/>
      <w:bookmarkEnd w:id="38"/>
      <w:bookmarkEnd w:id="39"/>
      <w:bookmarkEnd w:id="40"/>
    </w:p>
    <w:p w:rsidR="004D622D" w:rsidRPr="000E72E4" w:rsidRDefault="00433CDC">
      <w:pPr>
        <w:pStyle w:val="afffffffb"/>
        <w:ind w:firstLine="420"/>
      </w:pPr>
      <w:r w:rsidRPr="000E72E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D622D" w:rsidRPr="000E72E4" w:rsidRDefault="00433CDC">
      <w:pPr>
        <w:pStyle w:val="afffffffb"/>
        <w:ind w:firstLine="420"/>
      </w:pPr>
      <w:bookmarkStart w:id="41" w:name="_Toc97191425"/>
      <w:r w:rsidRPr="000E72E4">
        <w:rPr>
          <w:rFonts w:hint="eastAsia"/>
        </w:rPr>
        <w:t>GB/T 31596.1  社会保险术语 第1部分：通用</w:t>
      </w:r>
    </w:p>
    <w:p w:rsidR="004D622D" w:rsidRPr="000E72E4" w:rsidRDefault="00433CDC">
      <w:pPr>
        <w:pStyle w:val="afffffffb"/>
        <w:ind w:firstLine="420"/>
      </w:pPr>
      <w:r w:rsidRPr="000E72E4">
        <w:rPr>
          <w:rFonts w:hint="eastAsia"/>
        </w:rPr>
        <w:t>GB/T 31596.2  社会保险术语 第2部分：养老保险</w:t>
      </w:r>
    </w:p>
    <w:p w:rsidR="004D622D" w:rsidRPr="000E72E4" w:rsidRDefault="00433CDC">
      <w:pPr>
        <w:pStyle w:val="afffffffb"/>
        <w:ind w:firstLine="420"/>
      </w:pPr>
      <w:r w:rsidRPr="000E72E4">
        <w:rPr>
          <w:rFonts w:hint="eastAsia"/>
        </w:rPr>
        <w:t>GB/T 31599  社会保险业务档案管理规范</w:t>
      </w:r>
    </w:p>
    <w:p w:rsidR="004D622D" w:rsidRPr="000E72E4" w:rsidRDefault="00433CDC">
      <w:pPr>
        <w:pStyle w:val="afffffffb"/>
        <w:ind w:firstLine="420"/>
      </w:pPr>
      <w:r w:rsidRPr="000E72E4">
        <w:rPr>
          <w:rFonts w:hint="eastAsia"/>
        </w:rPr>
        <w:t>GB/T 32621  社会保险经办业务流程 总则</w:t>
      </w:r>
    </w:p>
    <w:p w:rsidR="004D622D" w:rsidRPr="000E72E4" w:rsidRDefault="00433CDC">
      <w:pPr>
        <w:pStyle w:val="afffffffb"/>
        <w:ind w:firstLine="420"/>
      </w:pPr>
      <w:r w:rsidRPr="000E72E4">
        <w:rPr>
          <w:rFonts w:hint="eastAsia"/>
        </w:rPr>
        <w:t>GB/T 34414  社会保险经办绩效评价</w:t>
      </w:r>
    </w:p>
    <w:p w:rsidR="004D622D" w:rsidRPr="000E72E4" w:rsidRDefault="00433CDC">
      <w:pPr>
        <w:pStyle w:val="a5"/>
        <w:ind w:left="0"/>
      </w:pPr>
      <w:bookmarkStart w:id="42" w:name="_Toc26986532"/>
      <w:bookmarkStart w:id="43" w:name="_Toc19917"/>
      <w:bookmarkEnd w:id="41"/>
      <w:bookmarkEnd w:id="42"/>
      <w:r w:rsidRPr="000E72E4">
        <w:rPr>
          <w:rFonts w:hint="eastAsia"/>
        </w:rPr>
        <w:t>术语和定义</w:t>
      </w:r>
      <w:bookmarkEnd w:id="43"/>
    </w:p>
    <w:p w:rsidR="004D622D" w:rsidRPr="000E72E4" w:rsidRDefault="00433CDC">
      <w:pPr>
        <w:pStyle w:val="afffffffb"/>
        <w:ind w:firstLine="420"/>
      </w:pPr>
      <w:r w:rsidRPr="000E72E4">
        <w:rPr>
          <w:rFonts w:hint="eastAsia"/>
        </w:rPr>
        <w:t>GB/T 31596.1、GB/T 31596.2</w:t>
      </w:r>
      <w:r w:rsidRPr="000E72E4">
        <w:t>界定的以及下列术语和定义适用于本文件。</w:t>
      </w:r>
    </w:p>
    <w:p w:rsidR="004D622D" w:rsidRPr="000E72E4" w:rsidRDefault="004D622D">
      <w:pPr>
        <w:pStyle w:val="a6"/>
      </w:pPr>
      <w:bookmarkStart w:id="44" w:name="_Toc13255"/>
      <w:bookmarkStart w:id="45" w:name="_Toc6914"/>
      <w:bookmarkStart w:id="46" w:name="_Toc9743"/>
      <w:bookmarkStart w:id="47" w:name="_Toc28671"/>
      <w:bookmarkStart w:id="48" w:name="_Toc432522509"/>
      <w:bookmarkEnd w:id="44"/>
      <w:bookmarkEnd w:id="45"/>
      <w:bookmarkEnd w:id="46"/>
      <w:bookmarkEnd w:id="47"/>
    </w:p>
    <w:p w:rsidR="004D622D" w:rsidRPr="000E72E4" w:rsidRDefault="00433CDC">
      <w:pPr>
        <w:pStyle w:val="aff5"/>
        <w:numPr>
          <w:ilvl w:val="0"/>
          <w:numId w:val="0"/>
        </w:numPr>
        <w:spacing w:beforeLines="0" w:before="0" w:afterLines="0" w:after="0"/>
        <w:ind w:firstLineChars="200" w:firstLine="420"/>
        <w:rPr>
          <w:rFonts w:hAnsi="黑体"/>
        </w:rPr>
      </w:pPr>
      <w:bookmarkStart w:id="49" w:name="_Toc27383"/>
      <w:bookmarkStart w:id="50" w:name="_Toc21817"/>
      <w:bookmarkStart w:id="51" w:name="_Toc432522510"/>
      <w:bookmarkEnd w:id="48"/>
      <w:r w:rsidRPr="000E72E4">
        <w:rPr>
          <w:rFonts w:hAnsi="黑体" w:hint="eastAsia"/>
        </w:rPr>
        <w:t xml:space="preserve">参保人  </w:t>
      </w:r>
      <w:r w:rsidRPr="000E72E4">
        <w:rPr>
          <w:rFonts w:hAnsi="黑体"/>
        </w:rPr>
        <w:t>the insured</w:t>
      </w:r>
      <w:bookmarkEnd w:id="49"/>
      <w:bookmarkEnd w:id="50"/>
    </w:p>
    <w:p w:rsidR="004D622D" w:rsidRPr="000E72E4" w:rsidRDefault="00433CDC">
      <w:pPr>
        <w:pStyle w:val="afffffffb"/>
        <w:ind w:firstLine="420"/>
      </w:pPr>
      <w:r w:rsidRPr="000E72E4">
        <w:rPr>
          <w:rFonts w:hint="eastAsia"/>
        </w:rPr>
        <w:t>按照国家法律、法规和有关政策规定参加了社会保险的个人。</w:t>
      </w:r>
    </w:p>
    <w:p w:rsidR="004D622D" w:rsidRPr="000E72E4" w:rsidRDefault="00433CDC">
      <w:pPr>
        <w:pStyle w:val="afffffffb"/>
        <w:ind w:firstLine="420"/>
      </w:pPr>
      <w:r w:rsidRPr="000E72E4">
        <w:rPr>
          <w:rFonts w:hint="eastAsia"/>
        </w:rPr>
        <w:t>[来源：GB/T 31596.1-2015,3.1]</w:t>
      </w:r>
    </w:p>
    <w:p w:rsidR="004D622D" w:rsidRPr="000E72E4" w:rsidRDefault="004D622D">
      <w:pPr>
        <w:pStyle w:val="a6"/>
        <w:rPr>
          <w:rFonts w:hAnsi="黑体"/>
        </w:rPr>
      </w:pPr>
      <w:bookmarkStart w:id="52" w:name="_Toc25289"/>
      <w:bookmarkStart w:id="53" w:name="_Toc9992"/>
      <w:bookmarkEnd w:id="52"/>
      <w:bookmarkEnd w:id="53"/>
    </w:p>
    <w:p w:rsidR="004D622D" w:rsidRPr="000E72E4" w:rsidRDefault="00433CDC">
      <w:pPr>
        <w:pStyle w:val="aff5"/>
        <w:numPr>
          <w:ilvl w:val="0"/>
          <w:numId w:val="0"/>
        </w:numPr>
        <w:spacing w:beforeLines="0" w:before="0" w:afterLines="0" w:after="0"/>
        <w:ind w:firstLineChars="200" w:firstLine="420"/>
        <w:rPr>
          <w:rFonts w:hAnsi="黑体"/>
        </w:rPr>
      </w:pPr>
      <w:bookmarkStart w:id="54" w:name="_Toc26044"/>
      <w:bookmarkStart w:id="55" w:name="_Toc24654"/>
      <w:r w:rsidRPr="000E72E4">
        <w:rPr>
          <w:rFonts w:hAnsi="黑体" w:hint="eastAsia"/>
        </w:rPr>
        <w:t>城乡居民基本养老保险  resident old-age insurance；ROI</w:t>
      </w:r>
      <w:bookmarkEnd w:id="54"/>
      <w:bookmarkEnd w:id="55"/>
    </w:p>
    <w:p w:rsidR="004D622D" w:rsidRPr="000E72E4" w:rsidRDefault="00433CDC">
      <w:pPr>
        <w:pStyle w:val="afffffffb"/>
        <w:ind w:firstLine="420"/>
      </w:pPr>
      <w:r w:rsidRPr="000E72E4">
        <w:rPr>
          <w:rFonts w:hint="eastAsia"/>
        </w:rPr>
        <w:t>国家为保障城乡居民年老后基本生活而建立的基本养老保险制度，实行个人缴费、集体补助、政府补贴的筹资模式，基础养老金和个人账户养老金相结合的待遇支付方式。</w:t>
      </w:r>
    </w:p>
    <w:p w:rsidR="004D622D" w:rsidRPr="000E72E4" w:rsidRDefault="00433CDC">
      <w:pPr>
        <w:pStyle w:val="affb"/>
      </w:pPr>
      <w:r w:rsidRPr="000E72E4">
        <w:rPr>
          <w:rFonts w:hint="eastAsia"/>
        </w:rPr>
        <w:t>在校学生不参加城乡居民基本养老保险。</w:t>
      </w:r>
    </w:p>
    <w:p w:rsidR="004D622D" w:rsidRPr="000E72E4" w:rsidRDefault="00433CDC">
      <w:pPr>
        <w:pStyle w:val="afffffffb"/>
        <w:ind w:firstLine="420"/>
      </w:pPr>
      <w:r w:rsidRPr="000E72E4">
        <w:rPr>
          <w:rFonts w:hint="eastAsia"/>
        </w:rPr>
        <w:t>[来源：GB/T 31596.2-2015,2.1.2]</w:t>
      </w:r>
    </w:p>
    <w:p w:rsidR="004D622D" w:rsidRPr="000E72E4" w:rsidRDefault="004D622D">
      <w:pPr>
        <w:pStyle w:val="a6"/>
        <w:rPr>
          <w:rFonts w:hAnsi="黑体"/>
        </w:rPr>
      </w:pPr>
      <w:bookmarkStart w:id="56" w:name="_Toc6995"/>
      <w:bookmarkStart w:id="57" w:name="_Toc11484"/>
      <w:bookmarkEnd w:id="56"/>
      <w:bookmarkEnd w:id="57"/>
    </w:p>
    <w:p w:rsidR="004D622D" w:rsidRPr="000E72E4" w:rsidRDefault="00433CDC">
      <w:pPr>
        <w:pStyle w:val="afffffffc"/>
        <w:numPr>
          <w:ilvl w:val="0"/>
          <w:numId w:val="0"/>
        </w:numPr>
        <w:ind w:left="420"/>
        <w:rPr>
          <w:rFonts w:ascii="黑体" w:eastAsia="黑体" w:hAnsi="黑体"/>
        </w:rPr>
      </w:pPr>
      <w:proofErr w:type="gramStart"/>
      <w:r w:rsidRPr="000E72E4">
        <w:rPr>
          <w:rFonts w:ascii="黑体" w:eastAsia="黑体" w:hAnsi="黑体" w:hint="eastAsia"/>
        </w:rPr>
        <w:t>断缴补缴</w:t>
      </w:r>
      <w:proofErr w:type="gramEnd"/>
      <w:r w:rsidRPr="000E72E4">
        <w:rPr>
          <w:rFonts w:ascii="黑体" w:eastAsia="黑体" w:hAnsi="黑体" w:hint="eastAsia"/>
        </w:rPr>
        <w:t xml:space="preserve">  </w:t>
      </w:r>
      <w:r w:rsidRPr="000E72E4">
        <w:rPr>
          <w:rFonts w:ascii="黑体" w:eastAsia="黑体" w:hAnsi="黑体"/>
          <w:szCs w:val="28"/>
        </w:rPr>
        <w:t>interrupt payment and supplementary payment</w:t>
      </w:r>
    </w:p>
    <w:p w:rsidR="004D622D" w:rsidRPr="000E72E4" w:rsidRDefault="00433CDC">
      <w:pPr>
        <w:pStyle w:val="afffffffb"/>
        <w:ind w:firstLine="420"/>
      </w:pPr>
      <w:r w:rsidRPr="000E72E4">
        <w:rPr>
          <w:rFonts w:hint="eastAsia"/>
        </w:rPr>
        <w:t>城乡居民基本养老保险参保人因缴费间断或年限不足，在符合补</w:t>
      </w:r>
      <w:proofErr w:type="gramStart"/>
      <w:r w:rsidRPr="000E72E4">
        <w:rPr>
          <w:rFonts w:hint="eastAsia"/>
        </w:rPr>
        <w:t>费条件</w:t>
      </w:r>
      <w:proofErr w:type="gramEnd"/>
      <w:r w:rsidRPr="000E72E4">
        <w:rPr>
          <w:rFonts w:hint="eastAsia"/>
        </w:rPr>
        <w:t>的前提下进行的社会保险费补缴。</w:t>
      </w:r>
    </w:p>
    <w:p w:rsidR="004D622D" w:rsidRPr="000E72E4" w:rsidRDefault="004D622D">
      <w:pPr>
        <w:pStyle w:val="a6"/>
        <w:rPr>
          <w:rFonts w:hAnsi="黑体"/>
        </w:rPr>
      </w:pPr>
      <w:bookmarkStart w:id="58" w:name="_Toc7415"/>
      <w:bookmarkStart w:id="59" w:name="_Toc31219"/>
      <w:bookmarkEnd w:id="58"/>
      <w:bookmarkEnd w:id="59"/>
    </w:p>
    <w:p w:rsidR="004D622D" w:rsidRPr="000E72E4" w:rsidRDefault="00433CDC">
      <w:pPr>
        <w:pStyle w:val="aff5"/>
        <w:widowControl w:val="0"/>
        <w:numPr>
          <w:ilvl w:val="0"/>
          <w:numId w:val="0"/>
        </w:numPr>
        <w:spacing w:beforeLines="0" w:before="0" w:afterLines="0" w:after="0"/>
        <w:ind w:firstLineChars="200" w:firstLine="420"/>
        <w:rPr>
          <w:rFonts w:hAnsi="黑体"/>
        </w:rPr>
      </w:pPr>
      <w:bookmarkStart w:id="60" w:name="_Toc26296"/>
      <w:bookmarkStart w:id="61" w:name="_Toc22437"/>
      <w:r w:rsidRPr="000E72E4">
        <w:rPr>
          <w:rFonts w:hAnsi="黑体" w:hint="eastAsia"/>
        </w:rPr>
        <w:lastRenderedPageBreak/>
        <w:t xml:space="preserve">社会保险业务档案  </w:t>
      </w:r>
      <w:r w:rsidRPr="000E72E4">
        <w:rPr>
          <w:rFonts w:hAnsi="黑体"/>
        </w:rPr>
        <w:t>social insurance archive</w:t>
      </w:r>
      <w:bookmarkEnd w:id="60"/>
      <w:bookmarkEnd w:id="61"/>
    </w:p>
    <w:p w:rsidR="004D622D" w:rsidRPr="000E72E4" w:rsidRDefault="00433CDC">
      <w:pPr>
        <w:pStyle w:val="afffffffb"/>
        <w:widowControl w:val="0"/>
        <w:ind w:firstLine="420"/>
      </w:pPr>
      <w:r w:rsidRPr="000E72E4">
        <w:rPr>
          <w:rFonts w:hint="eastAsia"/>
        </w:rPr>
        <w:t>社会保险经办机构在办理社会保险业务过程中，直接形成的具有保存和利用价值的专业性文字材料、电子文档、图表、声像等不同载体的历史记录。</w:t>
      </w:r>
    </w:p>
    <w:p w:rsidR="004D622D" w:rsidRPr="000E72E4" w:rsidRDefault="00433CDC">
      <w:pPr>
        <w:pStyle w:val="afffffffb"/>
        <w:widowControl w:val="0"/>
        <w:ind w:firstLine="420"/>
      </w:pPr>
      <w:r w:rsidRPr="000E72E4">
        <w:rPr>
          <w:rFonts w:hint="eastAsia"/>
        </w:rPr>
        <w:t>[来源：GB/T 31596.1-2015,8.6]</w:t>
      </w:r>
    </w:p>
    <w:p w:rsidR="004D622D" w:rsidRPr="000E72E4" w:rsidRDefault="00433CDC">
      <w:pPr>
        <w:pStyle w:val="a5"/>
        <w:ind w:left="0"/>
      </w:pPr>
      <w:bookmarkStart w:id="62" w:name="_Toc8638"/>
      <w:r w:rsidRPr="000E72E4">
        <w:rPr>
          <w:rFonts w:hint="eastAsia"/>
        </w:rPr>
        <w:t>职责</w:t>
      </w:r>
      <w:bookmarkEnd w:id="62"/>
    </w:p>
    <w:p w:rsidR="004D622D" w:rsidRPr="000E72E4" w:rsidRDefault="00433CDC">
      <w:pPr>
        <w:pStyle w:val="a6"/>
      </w:pPr>
      <w:bookmarkStart w:id="63" w:name="_Hlk71745769"/>
      <w:r w:rsidRPr="000E72E4">
        <w:rPr>
          <w:rFonts w:hint="eastAsia"/>
        </w:rPr>
        <w:t>综合柜员岗（含社保经办机构综合服务大厅、乡镇、街道</w:t>
      </w:r>
      <w:r w:rsidR="004C5F5D">
        <w:rPr>
          <w:rFonts w:hint="eastAsia"/>
        </w:rPr>
        <w:t>协办岗</w:t>
      </w:r>
      <w:r w:rsidRPr="000E72E4">
        <w:rPr>
          <w:rFonts w:hint="eastAsia"/>
        </w:rPr>
        <w:t>）</w:t>
      </w:r>
    </w:p>
    <w:p w:rsidR="004D622D" w:rsidRPr="000E72E4" w:rsidRDefault="00433CDC">
      <w:pPr>
        <w:pStyle w:val="affff4"/>
      </w:pPr>
      <w:r w:rsidRPr="000E72E4">
        <w:rPr>
          <w:rFonts w:hint="eastAsia"/>
        </w:rPr>
        <w:t>负责</w:t>
      </w:r>
      <w:bookmarkStart w:id="64" w:name="_Hlk69732687"/>
      <w:r w:rsidRPr="000E72E4">
        <w:rPr>
          <w:rFonts w:hint="eastAsia"/>
        </w:rPr>
        <w:t>对窗口办理的业务进行受理审核。</w:t>
      </w:r>
      <w:bookmarkEnd w:id="64"/>
    </w:p>
    <w:p w:rsidR="004D622D" w:rsidRPr="000E72E4" w:rsidRDefault="00433CDC">
      <w:pPr>
        <w:pStyle w:val="affff4"/>
      </w:pPr>
      <w:r w:rsidRPr="000E72E4">
        <w:rPr>
          <w:rFonts w:hint="eastAsia"/>
        </w:rPr>
        <w:t>负责审核业务受理条件的符合性和申报材料的完整性。</w:t>
      </w:r>
    </w:p>
    <w:p w:rsidR="004D622D" w:rsidRPr="000E72E4" w:rsidRDefault="00433CDC">
      <w:pPr>
        <w:pStyle w:val="affff4"/>
      </w:pPr>
      <w:r w:rsidRPr="000E72E4">
        <w:rPr>
          <w:rFonts w:hint="eastAsia"/>
        </w:rPr>
        <w:t>负责对业务档案资料进行收集、整理并提交档案管理部门。</w:t>
      </w:r>
    </w:p>
    <w:p w:rsidR="004D622D" w:rsidRPr="000E72E4" w:rsidRDefault="00433CDC">
      <w:pPr>
        <w:pStyle w:val="a6"/>
      </w:pPr>
      <w:r w:rsidRPr="000E72E4">
        <w:rPr>
          <w:rFonts w:hint="eastAsia"/>
        </w:rPr>
        <w:t>档案管理岗</w:t>
      </w:r>
    </w:p>
    <w:p w:rsidR="004D622D" w:rsidRPr="000E72E4" w:rsidRDefault="00433CDC">
      <w:pPr>
        <w:pStyle w:val="afffffffb"/>
        <w:widowControl w:val="0"/>
        <w:ind w:firstLine="420"/>
      </w:pPr>
      <w:r w:rsidRPr="000E72E4">
        <w:rPr>
          <w:rFonts w:hint="eastAsia"/>
        </w:rPr>
        <w:t>负责档案的归档、保存和查询。</w:t>
      </w:r>
    </w:p>
    <w:p w:rsidR="004D622D" w:rsidRPr="000E72E4" w:rsidRDefault="00433CDC">
      <w:pPr>
        <w:pStyle w:val="a5"/>
        <w:ind w:left="0"/>
      </w:pPr>
      <w:bookmarkStart w:id="65" w:name="_Toc7978"/>
      <w:r w:rsidRPr="000E72E4">
        <w:rPr>
          <w:rFonts w:hint="eastAsia"/>
        </w:rPr>
        <w:t>流程</w:t>
      </w:r>
      <w:bookmarkEnd w:id="65"/>
    </w:p>
    <w:p w:rsidR="004D622D" w:rsidRPr="000E72E4" w:rsidRDefault="00433CDC">
      <w:pPr>
        <w:pStyle w:val="afffffffb"/>
        <w:ind w:firstLine="420"/>
      </w:pPr>
      <w:bookmarkStart w:id="66" w:name="_Hlk71744934"/>
      <w:r w:rsidRPr="000E72E4">
        <w:rPr>
          <w:rFonts w:hint="eastAsia"/>
        </w:rPr>
        <w:t>城乡居民基本养老</w:t>
      </w:r>
      <w:proofErr w:type="gramStart"/>
      <w:r w:rsidRPr="000E72E4">
        <w:rPr>
          <w:rFonts w:hint="eastAsia"/>
        </w:rPr>
        <w:t>保险断缴补缴</w:t>
      </w:r>
      <w:proofErr w:type="gramEnd"/>
      <w:r w:rsidRPr="000E72E4">
        <w:rPr>
          <w:rFonts w:hint="eastAsia"/>
        </w:rPr>
        <w:t>办理流程</w:t>
      </w:r>
      <w:bookmarkEnd w:id="66"/>
      <w:r w:rsidRPr="000E72E4">
        <w:rPr>
          <w:rFonts w:hint="eastAsia"/>
        </w:rPr>
        <w:t>应符合GB/T 32621要求，流程图见附录A。</w:t>
      </w:r>
    </w:p>
    <w:p w:rsidR="004D622D" w:rsidRPr="000E72E4" w:rsidRDefault="00433CDC">
      <w:pPr>
        <w:pStyle w:val="a5"/>
        <w:ind w:left="0"/>
      </w:pPr>
      <w:bookmarkStart w:id="67" w:name="_Toc19812"/>
      <w:r w:rsidRPr="000E72E4">
        <w:rPr>
          <w:rFonts w:hint="eastAsia"/>
        </w:rPr>
        <w:t>要求</w:t>
      </w:r>
      <w:bookmarkEnd w:id="67"/>
    </w:p>
    <w:p w:rsidR="004D622D" w:rsidRPr="000E72E4" w:rsidRDefault="00433CDC">
      <w:pPr>
        <w:pStyle w:val="a6"/>
        <w:rPr>
          <w:rFonts w:hAnsi="黑体"/>
        </w:rPr>
      </w:pPr>
      <w:bookmarkStart w:id="68" w:name="_Toc22504"/>
      <w:r w:rsidRPr="000E72E4">
        <w:rPr>
          <w:rFonts w:hAnsi="黑体" w:hint="eastAsia"/>
        </w:rPr>
        <w:t>申报</w:t>
      </w:r>
      <w:bookmarkEnd w:id="68"/>
    </w:p>
    <w:p w:rsidR="004D622D" w:rsidRPr="000E72E4" w:rsidRDefault="00433CDC" w:rsidP="000E72E4">
      <w:pPr>
        <w:pStyle w:val="a7"/>
        <w:spacing w:before="156" w:after="156"/>
      </w:pPr>
      <w:r w:rsidRPr="000E72E4">
        <w:rPr>
          <w:rFonts w:hint="eastAsia"/>
        </w:rPr>
        <w:t>申报对象</w:t>
      </w:r>
    </w:p>
    <w:p w:rsidR="004D622D" w:rsidRPr="000E72E4" w:rsidRDefault="00433CDC">
      <w:pPr>
        <w:pStyle w:val="afffffffb"/>
        <w:ind w:firstLine="420"/>
      </w:pPr>
      <w:r w:rsidRPr="000E72E4">
        <w:t>符</w:t>
      </w:r>
      <w:r w:rsidRPr="000E72E4">
        <w:rPr>
          <w:rFonts w:hint="eastAsia"/>
          <w:szCs w:val="21"/>
        </w:rPr>
        <w:t>合城乡居民基本养老保险补缴政策的参保人。</w:t>
      </w:r>
    </w:p>
    <w:p w:rsidR="004D622D" w:rsidRPr="000E72E4" w:rsidRDefault="00433CDC" w:rsidP="000E72E4">
      <w:pPr>
        <w:pStyle w:val="a7"/>
        <w:spacing w:before="156" w:after="156"/>
      </w:pPr>
      <w:r w:rsidRPr="000E72E4">
        <w:rPr>
          <w:rFonts w:hint="eastAsia"/>
        </w:rPr>
        <w:t>申报方式</w:t>
      </w:r>
    </w:p>
    <w:p w:rsidR="004D622D" w:rsidRPr="000E72E4" w:rsidRDefault="00433CDC">
      <w:pPr>
        <w:pStyle w:val="afffffffb"/>
        <w:ind w:firstLine="420"/>
      </w:pPr>
      <w:r w:rsidRPr="000E72E4">
        <w:rPr>
          <w:rFonts w:hint="eastAsia"/>
        </w:rPr>
        <w:t>申请人在参保地社保经办机构综合服务大厅、乡镇（街道）窗口办理。</w:t>
      </w:r>
    </w:p>
    <w:p w:rsidR="004D622D" w:rsidRPr="000E72E4" w:rsidRDefault="00433CDC" w:rsidP="000E72E4">
      <w:pPr>
        <w:pStyle w:val="a7"/>
        <w:spacing w:before="156" w:after="156"/>
      </w:pPr>
      <w:r w:rsidRPr="000E72E4">
        <w:rPr>
          <w:rFonts w:hint="eastAsia"/>
        </w:rPr>
        <w:t>申报材料</w:t>
      </w:r>
    </w:p>
    <w:p w:rsidR="004D622D" w:rsidRPr="000E72E4" w:rsidRDefault="00433CDC">
      <w:pPr>
        <w:pStyle w:val="afffffffb"/>
        <w:ind w:firstLine="420"/>
      </w:pPr>
      <w:r w:rsidRPr="000E72E4">
        <w:rPr>
          <w:rFonts w:hint="eastAsia"/>
        </w:rPr>
        <w:t>申请人应提供：</w:t>
      </w:r>
    </w:p>
    <w:p w:rsidR="004D622D" w:rsidRPr="000E72E4" w:rsidRDefault="00433CDC">
      <w:pPr>
        <w:pStyle w:val="affffffff2"/>
        <w:numPr>
          <w:ilvl w:val="0"/>
          <w:numId w:val="22"/>
        </w:numPr>
        <w:tabs>
          <w:tab w:val="clear" w:pos="840"/>
          <w:tab w:val="left" w:pos="839"/>
          <w:tab w:val="left" w:pos="851"/>
        </w:tabs>
        <w:ind w:left="11" w:firstLine="414"/>
      </w:pPr>
      <w:bookmarkStart w:id="69" w:name="_Toc7222"/>
      <w:r w:rsidRPr="000E72E4">
        <w:rPr>
          <w:rFonts w:hint="eastAsia"/>
        </w:rPr>
        <w:t>参保人户口簿首页和本人页原件（影像归档）；</w:t>
      </w:r>
    </w:p>
    <w:p w:rsidR="004D622D" w:rsidRPr="000E72E4" w:rsidRDefault="00433CDC">
      <w:pPr>
        <w:pStyle w:val="affffffff2"/>
        <w:numPr>
          <w:ilvl w:val="0"/>
          <w:numId w:val="22"/>
        </w:numPr>
        <w:tabs>
          <w:tab w:val="clear" w:pos="840"/>
          <w:tab w:val="left" w:pos="839"/>
          <w:tab w:val="left" w:pos="851"/>
        </w:tabs>
        <w:ind w:left="851" w:hanging="426"/>
      </w:pPr>
      <w:r w:rsidRPr="000E72E4">
        <w:rPr>
          <w:rFonts w:hint="eastAsia"/>
        </w:rPr>
        <w:t>委托他人办理的，应提供被委托人社会保障卡或其他有效身份证件原件（影像归档）。</w:t>
      </w:r>
    </w:p>
    <w:p w:rsidR="004D622D" w:rsidRPr="000E72E4" w:rsidRDefault="00433CDC">
      <w:pPr>
        <w:pStyle w:val="a6"/>
        <w:rPr>
          <w:rFonts w:hAnsi="黑体"/>
        </w:rPr>
      </w:pPr>
      <w:r w:rsidRPr="000E72E4">
        <w:rPr>
          <w:rFonts w:hAnsi="黑体" w:hint="eastAsia"/>
        </w:rPr>
        <w:t>受理</w:t>
      </w:r>
      <w:bookmarkEnd w:id="69"/>
    </w:p>
    <w:p w:rsidR="004D622D" w:rsidRPr="000E72E4" w:rsidRDefault="00433CDC">
      <w:pPr>
        <w:pStyle w:val="afff9"/>
        <w:spacing w:line="360" w:lineRule="auto"/>
        <w:rPr>
          <w:rFonts w:hAnsi="宋体" w:cs="黑体"/>
          <w:bCs/>
          <w:szCs w:val="22"/>
        </w:rPr>
      </w:pPr>
      <w:bookmarkStart w:id="70" w:name="_Toc31087"/>
      <w:r w:rsidRPr="000E72E4">
        <w:rPr>
          <w:rFonts w:hAnsi="宋体" w:cs="黑体" w:hint="eastAsia"/>
          <w:bCs/>
          <w:szCs w:val="22"/>
        </w:rPr>
        <w:t>综合</w:t>
      </w:r>
      <w:proofErr w:type="gramStart"/>
      <w:r w:rsidRPr="000E72E4">
        <w:rPr>
          <w:rFonts w:hAnsi="宋体" w:cs="黑体" w:hint="eastAsia"/>
          <w:bCs/>
          <w:szCs w:val="22"/>
        </w:rPr>
        <w:t>柜员岗审核</w:t>
      </w:r>
      <w:proofErr w:type="gramEnd"/>
      <w:r w:rsidRPr="000E72E4">
        <w:rPr>
          <w:rFonts w:asciiTheme="majorEastAsia" w:eastAsiaTheme="majorEastAsia" w:hAnsiTheme="majorEastAsia" w:hint="eastAsia"/>
        </w:rPr>
        <w:t>业务受理条件的符合性、</w:t>
      </w:r>
      <w:r w:rsidRPr="000E72E4">
        <w:rPr>
          <w:rFonts w:hAnsi="宋体" w:cs="黑体" w:hint="eastAsia"/>
          <w:bCs/>
          <w:szCs w:val="22"/>
        </w:rPr>
        <w:t>材料的</w:t>
      </w:r>
      <w:r w:rsidRPr="000E72E4">
        <w:rPr>
          <w:rFonts w:hAnsi="宋体" w:hint="eastAsia"/>
          <w:bCs/>
          <w:szCs w:val="22"/>
        </w:rPr>
        <w:t>完整性和补</w:t>
      </w:r>
      <w:proofErr w:type="gramStart"/>
      <w:r w:rsidRPr="000E72E4">
        <w:rPr>
          <w:rFonts w:hAnsi="宋体" w:hint="eastAsia"/>
          <w:bCs/>
          <w:szCs w:val="22"/>
        </w:rPr>
        <w:t>费政策</w:t>
      </w:r>
      <w:proofErr w:type="gramEnd"/>
      <w:r w:rsidRPr="000E72E4">
        <w:rPr>
          <w:rFonts w:hAnsi="宋体" w:hint="eastAsia"/>
          <w:bCs/>
          <w:szCs w:val="22"/>
        </w:rPr>
        <w:t>的符合性：</w:t>
      </w:r>
    </w:p>
    <w:p w:rsidR="004D622D" w:rsidRPr="000E72E4" w:rsidRDefault="00433CDC" w:rsidP="00EC6F58">
      <w:pPr>
        <w:pStyle w:val="affffffff2"/>
        <w:numPr>
          <w:ilvl w:val="0"/>
          <w:numId w:val="23"/>
        </w:numPr>
        <w:tabs>
          <w:tab w:val="clear" w:pos="840"/>
          <w:tab w:val="left" w:pos="839"/>
          <w:tab w:val="left" w:pos="851"/>
        </w:tabs>
        <w:ind w:left="851" w:hanging="426"/>
      </w:pPr>
      <w:r w:rsidRPr="000E72E4">
        <w:rPr>
          <w:rFonts w:hint="eastAsia"/>
        </w:rPr>
        <w:t>符合受理条件且材料完整的，扫描材料，在系统内录入补缴时间及补费档次等信息，生成补费</w:t>
      </w:r>
      <w:r w:rsidR="00EC6F58">
        <w:rPr>
          <w:rFonts w:hint="eastAsia"/>
        </w:rPr>
        <w:t xml:space="preserve">    </w:t>
      </w:r>
      <w:r w:rsidRPr="000E72E4">
        <w:rPr>
          <w:rFonts w:hint="eastAsia"/>
        </w:rPr>
        <w:t>数据推送至税务部门，告知参保人到税务部门补费；</w:t>
      </w:r>
    </w:p>
    <w:p w:rsidR="004D622D" w:rsidRPr="000E72E4" w:rsidRDefault="00433CDC">
      <w:pPr>
        <w:pStyle w:val="affffffff2"/>
        <w:numPr>
          <w:ilvl w:val="0"/>
          <w:numId w:val="23"/>
        </w:numPr>
        <w:tabs>
          <w:tab w:val="clear" w:pos="840"/>
          <w:tab w:val="left" w:pos="839"/>
          <w:tab w:val="left" w:pos="851"/>
        </w:tabs>
        <w:ind w:left="11" w:firstLine="414"/>
      </w:pPr>
      <w:r w:rsidRPr="000E72E4">
        <w:rPr>
          <w:rFonts w:hint="eastAsia"/>
        </w:rPr>
        <w:t>不符合受理条件或材料不完整的，退回材料并一次性告知。</w:t>
      </w:r>
    </w:p>
    <w:p w:rsidR="004D622D" w:rsidRPr="000E72E4" w:rsidRDefault="00433CDC">
      <w:pPr>
        <w:pStyle w:val="a6"/>
        <w:rPr>
          <w:rFonts w:hAnsi="黑体"/>
        </w:rPr>
      </w:pPr>
      <w:r w:rsidRPr="000E72E4">
        <w:rPr>
          <w:rFonts w:hAnsi="黑体" w:hint="eastAsia"/>
        </w:rPr>
        <w:t>办理时限</w:t>
      </w:r>
      <w:bookmarkEnd w:id="70"/>
    </w:p>
    <w:p w:rsidR="004D622D" w:rsidRPr="000E72E4" w:rsidRDefault="00433CDC">
      <w:pPr>
        <w:pStyle w:val="afffffffb"/>
        <w:ind w:firstLine="420"/>
      </w:pPr>
      <w:r w:rsidRPr="000E72E4">
        <w:rPr>
          <w:rFonts w:hint="eastAsia"/>
        </w:rPr>
        <w:t>即时办结。</w:t>
      </w:r>
    </w:p>
    <w:p w:rsidR="004D622D" w:rsidRPr="000E72E4" w:rsidRDefault="00433CDC">
      <w:pPr>
        <w:pStyle w:val="a6"/>
        <w:rPr>
          <w:rFonts w:hAnsi="黑体"/>
        </w:rPr>
      </w:pPr>
      <w:bookmarkStart w:id="71" w:name="_Toc8778"/>
      <w:bookmarkStart w:id="72" w:name="_GoBack"/>
      <w:bookmarkEnd w:id="72"/>
      <w:r w:rsidRPr="000E72E4">
        <w:rPr>
          <w:rFonts w:hAnsi="黑体" w:hint="eastAsia"/>
        </w:rPr>
        <w:lastRenderedPageBreak/>
        <w:t>存档</w:t>
      </w:r>
      <w:bookmarkEnd w:id="71"/>
    </w:p>
    <w:p w:rsidR="004D622D" w:rsidRPr="000E72E4" w:rsidRDefault="00433CDC">
      <w:pPr>
        <w:pStyle w:val="affff4"/>
      </w:pPr>
      <w:bookmarkStart w:id="73" w:name="_Hlk71726522"/>
      <w:bookmarkStart w:id="74" w:name="_Toc26965"/>
      <w:r w:rsidRPr="000E72E4">
        <w:rPr>
          <w:rFonts w:hint="eastAsia"/>
        </w:rPr>
        <w:t>综合</w:t>
      </w:r>
      <w:proofErr w:type="gramStart"/>
      <w:r w:rsidRPr="000E72E4">
        <w:rPr>
          <w:rFonts w:hint="eastAsia"/>
        </w:rPr>
        <w:t>柜员岗收集</w:t>
      </w:r>
      <w:proofErr w:type="gramEnd"/>
      <w:r w:rsidRPr="000E72E4">
        <w:rPr>
          <w:rFonts w:hint="eastAsia"/>
        </w:rPr>
        <w:t>、整理影像材料并定期移交档案管理岗。</w:t>
      </w:r>
    </w:p>
    <w:p w:rsidR="004D622D" w:rsidRPr="000E72E4" w:rsidRDefault="00433CDC">
      <w:pPr>
        <w:pStyle w:val="affff4"/>
      </w:pPr>
      <w:r w:rsidRPr="000E72E4">
        <w:rPr>
          <w:rFonts w:hint="eastAsia"/>
        </w:rPr>
        <w:t>档案管理部门定期收集、核对影像资料，并按规定建档保存。</w:t>
      </w:r>
      <w:bookmarkEnd w:id="73"/>
    </w:p>
    <w:p w:rsidR="004D622D" w:rsidRPr="000E72E4" w:rsidRDefault="00433CDC">
      <w:pPr>
        <w:pStyle w:val="a5"/>
        <w:ind w:left="0"/>
      </w:pPr>
      <w:r w:rsidRPr="000E72E4">
        <w:rPr>
          <w:rFonts w:hint="eastAsia"/>
        </w:rPr>
        <w:t>档案管理和查询</w:t>
      </w:r>
      <w:bookmarkEnd w:id="74"/>
    </w:p>
    <w:p w:rsidR="004D622D" w:rsidRPr="000E72E4" w:rsidRDefault="00433CDC">
      <w:pPr>
        <w:pStyle w:val="a6"/>
        <w:rPr>
          <w:rFonts w:hAnsi="黑体"/>
        </w:rPr>
      </w:pPr>
      <w:bookmarkStart w:id="75" w:name="_Toc1491"/>
      <w:r w:rsidRPr="000E72E4">
        <w:rPr>
          <w:rFonts w:hAnsi="黑体" w:hint="eastAsia"/>
        </w:rPr>
        <w:t>管理</w:t>
      </w:r>
      <w:bookmarkEnd w:id="75"/>
    </w:p>
    <w:p w:rsidR="004D622D" w:rsidRPr="000E72E4" w:rsidRDefault="00433CDC">
      <w:pPr>
        <w:pStyle w:val="afffffffb"/>
        <w:ind w:firstLine="420"/>
        <w:rPr>
          <w:rFonts w:ascii="黑体" w:eastAsia="黑体" w:hAnsi="黑体" w:cs="宋体"/>
          <w:szCs w:val="28"/>
        </w:rPr>
      </w:pPr>
      <w:bookmarkStart w:id="76" w:name="_Hlk69741396"/>
      <w:r w:rsidRPr="000E72E4">
        <w:rPr>
          <w:rFonts w:hint="eastAsia"/>
        </w:rPr>
        <w:t>档案</w:t>
      </w:r>
      <w:bookmarkEnd w:id="76"/>
      <w:r w:rsidRPr="000E72E4">
        <w:rPr>
          <w:rFonts w:hint="eastAsia"/>
        </w:rPr>
        <w:t>管理应符合</w:t>
      </w:r>
      <w:r w:rsidRPr="000E72E4">
        <w:t>GB/T 31599</w:t>
      </w:r>
      <w:r w:rsidRPr="000E72E4">
        <w:rPr>
          <w:rFonts w:hint="eastAsia"/>
        </w:rPr>
        <w:t>的规定。</w:t>
      </w:r>
    </w:p>
    <w:p w:rsidR="004D622D" w:rsidRPr="000E72E4" w:rsidRDefault="00433CDC">
      <w:pPr>
        <w:pStyle w:val="a6"/>
        <w:rPr>
          <w:rFonts w:hAnsi="黑体"/>
        </w:rPr>
      </w:pPr>
      <w:bookmarkStart w:id="77" w:name="_Toc30763"/>
      <w:r w:rsidRPr="000E72E4">
        <w:rPr>
          <w:rFonts w:hAnsi="黑体" w:hint="eastAsia"/>
        </w:rPr>
        <w:t>查询</w:t>
      </w:r>
      <w:bookmarkEnd w:id="77"/>
    </w:p>
    <w:p w:rsidR="004D622D" w:rsidRPr="000E72E4" w:rsidRDefault="00433CDC">
      <w:pPr>
        <w:pStyle w:val="afffffffb"/>
        <w:ind w:firstLine="420"/>
      </w:pPr>
      <w:bookmarkStart w:id="78" w:name="_Hlk71720334"/>
      <w:bookmarkStart w:id="79" w:name="_Hlk71745690"/>
      <w:r w:rsidRPr="000E72E4">
        <w:rPr>
          <w:rFonts w:hint="eastAsia"/>
        </w:rPr>
        <w:t>社会保险经办机构</w:t>
      </w:r>
      <w:bookmarkEnd w:id="78"/>
      <w:r w:rsidRPr="000E72E4">
        <w:t>应按相关规定</w:t>
      </w:r>
      <w:r w:rsidRPr="000E72E4">
        <w:rPr>
          <w:rFonts w:hint="eastAsia"/>
        </w:rPr>
        <w:t>提供</w:t>
      </w:r>
      <w:r w:rsidRPr="000E72E4">
        <w:rPr>
          <w:rFonts w:hAnsi="宋体" w:hint="eastAsia"/>
        </w:rPr>
        <w:t>档案</w:t>
      </w:r>
      <w:r w:rsidRPr="000E72E4">
        <w:t>查询服务。</w:t>
      </w:r>
    </w:p>
    <w:p w:rsidR="004D622D" w:rsidRPr="000E72E4" w:rsidRDefault="00433CDC">
      <w:pPr>
        <w:pStyle w:val="a5"/>
        <w:ind w:left="0"/>
      </w:pPr>
      <w:bookmarkStart w:id="80" w:name="_Toc13214"/>
      <w:bookmarkEnd w:id="79"/>
      <w:r w:rsidRPr="000E72E4">
        <w:rPr>
          <w:rFonts w:hint="eastAsia"/>
        </w:rPr>
        <w:t>监督、评价与改进</w:t>
      </w:r>
      <w:bookmarkEnd w:id="80"/>
    </w:p>
    <w:p w:rsidR="004D622D" w:rsidRPr="000E72E4" w:rsidRDefault="00433CDC">
      <w:pPr>
        <w:pStyle w:val="a6"/>
        <w:rPr>
          <w:rFonts w:hAnsi="黑体"/>
        </w:rPr>
      </w:pPr>
      <w:bookmarkStart w:id="81" w:name="_Toc19460"/>
      <w:r w:rsidRPr="000E72E4">
        <w:rPr>
          <w:rFonts w:hAnsi="黑体" w:hint="eastAsia"/>
        </w:rPr>
        <w:t>监督</w:t>
      </w:r>
      <w:bookmarkEnd w:id="81"/>
    </w:p>
    <w:p w:rsidR="004D622D" w:rsidRPr="000E72E4" w:rsidRDefault="00433CDC">
      <w:pPr>
        <w:pStyle w:val="affff4"/>
      </w:pPr>
      <w:r w:rsidRPr="000E72E4">
        <w:rPr>
          <w:rFonts w:hint="eastAsia"/>
        </w:rPr>
        <w:t>社会保险经办机构应建立内部管理制度，强化服务质量考评，严控岗位风险点，实行内部监督。</w:t>
      </w:r>
    </w:p>
    <w:p w:rsidR="004D622D" w:rsidRPr="000E72E4" w:rsidRDefault="00433CDC">
      <w:pPr>
        <w:pStyle w:val="affff4"/>
      </w:pPr>
      <w:r w:rsidRPr="000E72E4">
        <w:rPr>
          <w:rFonts w:hint="eastAsia"/>
        </w:rPr>
        <w:t>社会保险经办机构应实行服务信息公开, 以公布服务指南等形式向社会公示服务内容、依据、程序、时限、办理业务所需资料、投诉渠道等信息，接收行政监督和社会监督。</w:t>
      </w:r>
    </w:p>
    <w:p w:rsidR="004D622D" w:rsidRPr="000E72E4" w:rsidRDefault="00433CDC">
      <w:pPr>
        <w:pStyle w:val="a6"/>
        <w:rPr>
          <w:rFonts w:hAnsi="黑体"/>
        </w:rPr>
      </w:pPr>
      <w:r w:rsidRPr="000E72E4">
        <w:rPr>
          <w:rFonts w:hAnsi="黑体" w:hint="eastAsia"/>
        </w:rPr>
        <w:t xml:space="preserve"> </w:t>
      </w:r>
      <w:bookmarkStart w:id="82" w:name="_Toc23554"/>
      <w:r w:rsidRPr="000E72E4">
        <w:rPr>
          <w:rFonts w:hAnsi="黑体" w:hint="eastAsia"/>
        </w:rPr>
        <w:t>评价</w:t>
      </w:r>
      <w:bookmarkEnd w:id="82"/>
    </w:p>
    <w:p w:rsidR="004D622D" w:rsidRPr="000E72E4" w:rsidRDefault="00433CDC">
      <w:pPr>
        <w:pStyle w:val="afffffffb"/>
        <w:ind w:firstLine="420"/>
      </w:pPr>
      <w:r w:rsidRPr="000E72E4">
        <w:rPr>
          <w:rFonts w:hint="eastAsia"/>
        </w:rPr>
        <w:t>社会保险经办机构</w:t>
      </w:r>
      <w:r w:rsidRPr="000E72E4">
        <w:t>应按照GB/T 34414的规定</w:t>
      </w:r>
      <w:r w:rsidRPr="000E72E4">
        <w:rPr>
          <w:rFonts w:hint="eastAsia"/>
        </w:rPr>
        <w:t>定期开展</w:t>
      </w:r>
      <w:r w:rsidRPr="000E72E4">
        <w:t>绩效评价。</w:t>
      </w:r>
    </w:p>
    <w:p w:rsidR="004D622D" w:rsidRPr="000E72E4" w:rsidRDefault="00433CDC">
      <w:pPr>
        <w:pStyle w:val="a6"/>
        <w:rPr>
          <w:rFonts w:hAnsi="黑体"/>
        </w:rPr>
      </w:pPr>
      <w:r w:rsidRPr="000E72E4">
        <w:rPr>
          <w:rFonts w:hAnsi="黑体" w:hint="eastAsia"/>
        </w:rPr>
        <w:t xml:space="preserve"> </w:t>
      </w:r>
      <w:bookmarkStart w:id="83" w:name="_Toc13349"/>
      <w:r w:rsidRPr="000E72E4">
        <w:rPr>
          <w:rFonts w:hAnsi="黑体" w:hint="eastAsia"/>
        </w:rPr>
        <w:t>改进</w:t>
      </w:r>
      <w:bookmarkEnd w:id="83"/>
    </w:p>
    <w:p w:rsidR="004D622D" w:rsidRPr="000E72E4" w:rsidRDefault="00433CDC">
      <w:pPr>
        <w:pStyle w:val="afffffffb"/>
        <w:ind w:firstLine="420"/>
        <w:rPr>
          <w:rFonts w:ascii="黑体" w:eastAsia="黑体" w:hAnsi="黑体"/>
        </w:rPr>
      </w:pPr>
      <w:r w:rsidRPr="000E72E4">
        <w:rPr>
          <w:rFonts w:hint="eastAsia"/>
        </w:rPr>
        <w:t>社会保险经办机构根据</w:t>
      </w:r>
      <w:r w:rsidRPr="000E72E4">
        <w:t>国家政务服务改革</w:t>
      </w:r>
      <w:r w:rsidRPr="000E72E4">
        <w:rPr>
          <w:rFonts w:hint="eastAsia"/>
        </w:rPr>
        <w:t>的新</w:t>
      </w:r>
      <w:r w:rsidRPr="000E72E4">
        <w:t>要求，结合服务对象合理化意见、建议，</w:t>
      </w:r>
      <w:r w:rsidRPr="000E72E4">
        <w:rPr>
          <w:rFonts w:hint="eastAsia"/>
        </w:rPr>
        <w:t>不断完善服务体系、提高服务质量满意度、创新</w:t>
      </w:r>
      <w:r w:rsidRPr="000E72E4">
        <w:t>服务</w:t>
      </w:r>
      <w:r w:rsidRPr="000E72E4">
        <w:rPr>
          <w:rFonts w:hint="eastAsia"/>
        </w:rPr>
        <w:t>手段、</w:t>
      </w:r>
      <w:r w:rsidRPr="000E72E4">
        <w:t>持续优化服务流程</w:t>
      </w:r>
      <w:r w:rsidRPr="000E72E4">
        <w:rPr>
          <w:rFonts w:hint="eastAsia"/>
        </w:rPr>
        <w:t>、</w:t>
      </w:r>
      <w:r w:rsidRPr="000E72E4">
        <w:t>精简相关证明材料，提高服务效能。</w:t>
      </w:r>
      <w:bookmarkEnd w:id="63"/>
    </w:p>
    <w:p w:rsidR="004D622D" w:rsidRPr="000E72E4" w:rsidRDefault="004D622D">
      <w:pPr>
        <w:pStyle w:val="af1"/>
        <w:numPr>
          <w:ilvl w:val="0"/>
          <w:numId w:val="0"/>
        </w:numPr>
        <w:spacing w:line="360" w:lineRule="auto"/>
        <w:rPr>
          <w:rFonts w:ascii="黑体" w:eastAsia="黑体" w:hAnsi="黑体"/>
          <w:szCs w:val="22"/>
        </w:rPr>
      </w:pPr>
    </w:p>
    <w:p w:rsidR="004D622D" w:rsidRPr="000E72E4" w:rsidRDefault="004D622D">
      <w:pPr>
        <w:pStyle w:val="af1"/>
        <w:tabs>
          <w:tab w:val="clear" w:pos="840"/>
          <w:tab w:val="left" w:pos="851"/>
        </w:tabs>
        <w:spacing w:line="360" w:lineRule="auto"/>
        <w:ind w:left="0" w:firstLine="0"/>
        <w:jc w:val="center"/>
        <w:rPr>
          <w:rFonts w:ascii="黑体" w:eastAsia="黑体" w:hAnsi="黑体"/>
          <w:szCs w:val="22"/>
        </w:rPr>
        <w:sectPr w:rsidR="004D622D" w:rsidRPr="000E72E4">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pPr>
    </w:p>
    <w:p w:rsidR="004D622D" w:rsidRPr="000E72E4" w:rsidRDefault="004D622D">
      <w:pPr>
        <w:pStyle w:val="af4"/>
        <w:rPr>
          <w:vanish w:val="0"/>
        </w:rPr>
      </w:pPr>
      <w:bookmarkStart w:id="84" w:name="BookMark5"/>
      <w:bookmarkEnd w:id="19"/>
      <w:bookmarkEnd w:id="51"/>
    </w:p>
    <w:p w:rsidR="004D622D" w:rsidRPr="000E72E4" w:rsidRDefault="004D622D">
      <w:pPr>
        <w:pStyle w:val="af8"/>
        <w:rPr>
          <w:vanish w:val="0"/>
        </w:rPr>
      </w:pPr>
    </w:p>
    <w:p w:rsidR="004D622D" w:rsidRPr="000E72E4" w:rsidRDefault="004D622D">
      <w:pPr>
        <w:pStyle w:val="afd"/>
        <w:spacing w:before="0" w:afterLines="0" w:after="0"/>
      </w:pPr>
      <w:bookmarkStart w:id="85" w:name="_Toc6232"/>
      <w:bookmarkEnd w:id="85"/>
    </w:p>
    <w:p w:rsidR="004D622D" w:rsidRPr="000E72E4" w:rsidRDefault="00433CDC">
      <w:pPr>
        <w:pStyle w:val="afd"/>
        <w:numPr>
          <w:ilvl w:val="0"/>
          <w:numId w:val="0"/>
        </w:numPr>
        <w:spacing w:before="0" w:afterLines="0" w:after="0"/>
      </w:pPr>
      <w:bookmarkStart w:id="86" w:name="_Toc22302"/>
      <w:r w:rsidRPr="000E72E4">
        <w:rPr>
          <w:rFonts w:hint="eastAsia"/>
        </w:rPr>
        <w:t>（规范性）</w:t>
      </w:r>
      <w:bookmarkEnd w:id="86"/>
    </w:p>
    <w:p w:rsidR="004D622D" w:rsidRPr="000E72E4" w:rsidRDefault="00B3546B">
      <w:pPr>
        <w:pStyle w:val="afd"/>
        <w:numPr>
          <w:ilvl w:val="0"/>
          <w:numId w:val="0"/>
        </w:numPr>
        <w:spacing w:before="0" w:afterLines="0" w:after="0"/>
      </w:pPr>
      <w:bookmarkStart w:id="87" w:name="_Toc1306"/>
      <w:r>
        <w:rPr>
          <w:rFonts w:hint="eastAsia"/>
        </w:rPr>
        <w:t>城乡居民基本养老保险费</w:t>
      </w:r>
      <w:r w:rsidR="00433CDC" w:rsidRPr="000E72E4">
        <w:rPr>
          <w:rFonts w:hint="eastAsia"/>
        </w:rPr>
        <w:t>补缴申报受理流程图</w:t>
      </w:r>
      <w:bookmarkEnd w:id="87"/>
    </w:p>
    <w:p w:rsidR="004D622D" w:rsidRPr="000E72E4" w:rsidRDefault="00433CDC">
      <w:pPr>
        <w:pStyle w:val="2"/>
        <w:jc w:val="left"/>
        <w:rPr>
          <w:rFonts w:ascii="黑体" w:hAnsi="黑体" w:cs="黑体"/>
          <w:b w:val="0"/>
          <w:bCs w:val="0"/>
          <w:sz w:val="21"/>
          <w:szCs w:val="21"/>
        </w:rPr>
      </w:pPr>
      <w:bookmarkStart w:id="88" w:name="_Toc13966"/>
      <w:bookmarkStart w:id="89" w:name="_Toc15251"/>
      <w:bookmarkStart w:id="90" w:name="_Toc30443"/>
      <w:bookmarkStart w:id="91" w:name="_Toc20165"/>
      <w:r w:rsidRPr="000E72E4">
        <w:rPr>
          <w:rFonts w:ascii="黑体" w:hAnsi="黑体" w:cs="黑体" w:hint="eastAsia"/>
          <w:b w:val="0"/>
          <w:bCs w:val="0"/>
          <w:sz w:val="21"/>
          <w:szCs w:val="21"/>
        </w:rPr>
        <w:t>A.1</w:t>
      </w:r>
      <w:bookmarkEnd w:id="88"/>
      <w:bookmarkEnd w:id="89"/>
      <w:r w:rsidR="00B3546B">
        <w:rPr>
          <w:rFonts w:ascii="黑体" w:hAnsi="黑体" w:cs="黑体" w:hint="eastAsia"/>
          <w:b w:val="0"/>
          <w:bCs w:val="0"/>
          <w:sz w:val="21"/>
          <w:szCs w:val="21"/>
        </w:rPr>
        <w:t>城乡居民基本养老保险费</w:t>
      </w:r>
      <w:r w:rsidRPr="000E72E4">
        <w:rPr>
          <w:rFonts w:ascii="黑体" w:hAnsi="黑体" w:cs="黑体" w:hint="eastAsia"/>
          <w:b w:val="0"/>
          <w:bCs w:val="0"/>
          <w:sz w:val="21"/>
          <w:szCs w:val="21"/>
        </w:rPr>
        <w:t>补缴申报受理流程图</w:t>
      </w:r>
      <w:bookmarkEnd w:id="90"/>
      <w:bookmarkEnd w:id="91"/>
    </w:p>
    <w:p w:rsidR="004D622D" w:rsidRPr="000E72E4" w:rsidRDefault="00433CDC">
      <w:pPr>
        <w:pStyle w:val="2"/>
        <w:jc w:val="center"/>
      </w:pPr>
      <w:r w:rsidRPr="000E72E4">
        <w:object w:dxaOrig="4207" w:dyaOrig="3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35pt;height:188.05pt" o:ole="">
            <v:imagedata r:id="rId23" o:title=""/>
          </v:shape>
          <o:OLEObject Type="Embed" ProgID="Visio.Drawing.15" ShapeID="_x0000_i1025" DrawAspect="Content" ObjectID="_1802180548" r:id="rId24"/>
        </w:object>
      </w:r>
    </w:p>
    <w:p w:rsidR="004D622D" w:rsidRPr="000E72E4" w:rsidRDefault="00433CDC">
      <w:pPr>
        <w:pStyle w:val="af5"/>
        <w:numPr>
          <w:ilvl w:val="0"/>
          <w:numId w:val="0"/>
        </w:numPr>
        <w:spacing w:before="156" w:after="156"/>
      </w:pPr>
      <w:r w:rsidRPr="000E72E4">
        <w:rPr>
          <w:rFonts w:hint="eastAsia"/>
        </w:rPr>
        <w:t xml:space="preserve">图1 </w:t>
      </w:r>
      <w:r w:rsidR="00B3546B">
        <w:rPr>
          <w:rFonts w:hint="eastAsia"/>
        </w:rPr>
        <w:t>城乡居民基本养老保险费</w:t>
      </w:r>
      <w:r w:rsidRPr="000E72E4">
        <w:rPr>
          <w:rFonts w:hint="eastAsia"/>
        </w:rPr>
        <w:t>补缴申报受理流程图</w:t>
      </w:r>
    </w:p>
    <w:p w:rsidR="004D622D" w:rsidRPr="000E72E4" w:rsidRDefault="004D622D">
      <w:pPr>
        <w:pStyle w:val="af8"/>
        <w:rPr>
          <w:vanish w:val="0"/>
        </w:rPr>
      </w:pPr>
    </w:p>
    <w:p w:rsidR="004D622D" w:rsidRPr="000E72E4" w:rsidRDefault="00433CDC">
      <w:pPr>
        <w:pStyle w:val="affff8"/>
      </w:pPr>
      <w:bookmarkStart w:id="92" w:name="_Toc31723"/>
      <w:bookmarkStart w:id="93" w:name="_Toc8901"/>
      <w:bookmarkStart w:id="94" w:name="BookMark6"/>
      <w:bookmarkEnd w:id="84"/>
      <w:bookmarkEnd w:id="92"/>
      <w:r w:rsidRPr="000E72E4">
        <w:rPr>
          <w:rFonts w:hint="eastAsia"/>
        </w:rPr>
        <w:lastRenderedPageBreak/>
        <w:t>参考文献</w:t>
      </w:r>
      <w:bookmarkEnd w:id="93"/>
    </w:p>
    <w:p w:rsidR="004D622D" w:rsidRPr="000E72E4" w:rsidRDefault="00433CDC">
      <w:pPr>
        <w:pStyle w:val="afffffffb"/>
        <w:ind w:firstLine="420"/>
      </w:pPr>
      <w:r w:rsidRPr="000E72E4">
        <w:rPr>
          <w:rFonts w:hAnsi="宋体"/>
          <w:szCs w:val="18"/>
        </w:rPr>
        <w:t>[</w:t>
      </w:r>
      <w:r w:rsidRPr="000E72E4">
        <w:rPr>
          <w:rFonts w:hAnsi="宋体" w:hint="eastAsia"/>
          <w:szCs w:val="18"/>
        </w:rPr>
        <w:t>1</w:t>
      </w:r>
      <w:r w:rsidRPr="000E72E4">
        <w:rPr>
          <w:rFonts w:hAnsi="宋体"/>
          <w:szCs w:val="18"/>
        </w:rPr>
        <w:t>]</w:t>
      </w:r>
      <w:r w:rsidRPr="000E72E4">
        <w:rPr>
          <w:rFonts w:hAnsi="宋体" w:hint="eastAsia"/>
          <w:szCs w:val="18"/>
        </w:rPr>
        <w:t xml:space="preserve"> </w:t>
      </w:r>
      <w:r w:rsidRPr="000E72E4">
        <w:rPr>
          <w:rFonts w:hint="eastAsia"/>
        </w:rPr>
        <w:t>GB/T 27768  社会保险服务 总则</w:t>
      </w:r>
    </w:p>
    <w:p w:rsidR="004D622D" w:rsidRPr="000E72E4" w:rsidRDefault="00433CDC">
      <w:pPr>
        <w:pStyle w:val="afffffffb"/>
        <w:ind w:firstLine="420"/>
      </w:pPr>
      <w:r w:rsidRPr="000E72E4">
        <w:rPr>
          <w:rFonts w:hAnsi="宋体"/>
          <w:szCs w:val="18"/>
        </w:rPr>
        <w:t>[</w:t>
      </w:r>
      <w:r w:rsidRPr="000E72E4">
        <w:rPr>
          <w:rFonts w:hAnsi="宋体" w:hint="eastAsia"/>
          <w:szCs w:val="18"/>
        </w:rPr>
        <w:t>2</w:t>
      </w:r>
      <w:r w:rsidRPr="000E72E4">
        <w:rPr>
          <w:rFonts w:hAnsi="宋体"/>
          <w:szCs w:val="18"/>
        </w:rPr>
        <w:t>]</w:t>
      </w:r>
      <w:r w:rsidRPr="000E72E4">
        <w:rPr>
          <w:rFonts w:hAnsi="宋体" w:hint="eastAsia"/>
          <w:szCs w:val="18"/>
        </w:rPr>
        <w:t xml:space="preserve"> </w:t>
      </w:r>
      <w:r w:rsidRPr="000E72E4">
        <w:rPr>
          <w:rFonts w:hint="eastAsia"/>
        </w:rPr>
        <w:t>GB/T 31597  城乡居民基本养老保险服务规范</w:t>
      </w:r>
    </w:p>
    <w:p w:rsidR="004D622D" w:rsidRDefault="00433CDC">
      <w:pPr>
        <w:pStyle w:val="afffffffb"/>
        <w:ind w:firstLine="420"/>
      </w:pPr>
      <w:r w:rsidRPr="000E72E4">
        <w:rPr>
          <w:rFonts w:hAnsi="宋体"/>
          <w:szCs w:val="18"/>
        </w:rPr>
        <w:t>[</w:t>
      </w:r>
      <w:r w:rsidRPr="000E72E4">
        <w:rPr>
          <w:rFonts w:hAnsi="宋体" w:hint="eastAsia"/>
          <w:szCs w:val="18"/>
        </w:rPr>
        <w:t>3</w:t>
      </w:r>
      <w:r w:rsidRPr="000E72E4">
        <w:rPr>
          <w:rFonts w:hAnsi="宋体"/>
          <w:szCs w:val="18"/>
        </w:rPr>
        <w:t>]</w:t>
      </w:r>
      <w:r w:rsidRPr="000E72E4">
        <w:rPr>
          <w:rFonts w:hAnsi="宋体" w:hint="eastAsia"/>
          <w:szCs w:val="18"/>
        </w:rPr>
        <w:t xml:space="preserve"> </w:t>
      </w:r>
      <w:r w:rsidRPr="000E72E4">
        <w:rPr>
          <w:rFonts w:hint="eastAsia"/>
        </w:rPr>
        <w:t>GB/T 37702  城乡居民基本养老保险待遇支付服务规范</w:t>
      </w:r>
    </w:p>
    <w:bookmarkEnd w:id="94"/>
    <w:p w:rsidR="004D622D" w:rsidRDefault="004D622D">
      <w:pPr>
        <w:pStyle w:val="affffffff0"/>
        <w:widowControl/>
        <w:ind w:left="720" w:firstLineChars="0" w:firstLine="0"/>
        <w:jc w:val="left"/>
        <w:rPr>
          <w:rFonts w:ascii="宋体" w:hAnsi="宋体" w:cs="宋体"/>
          <w:color w:val="000000"/>
          <w:kern w:val="0"/>
          <w:sz w:val="20"/>
          <w:szCs w:val="20"/>
          <w:lang w:bidi="ar"/>
        </w:rPr>
      </w:pPr>
    </w:p>
    <w:p w:rsidR="004D622D" w:rsidRDefault="004D622D">
      <w:pPr>
        <w:pStyle w:val="affffffff0"/>
        <w:widowControl/>
        <w:ind w:left="720" w:firstLineChars="0" w:firstLine="0"/>
        <w:jc w:val="left"/>
        <w:rPr>
          <w:rFonts w:ascii="宋体" w:hAnsi="宋体" w:cs="宋体"/>
          <w:color w:val="000000"/>
          <w:kern w:val="0"/>
          <w:sz w:val="20"/>
          <w:szCs w:val="20"/>
          <w:lang w:bidi="ar"/>
        </w:rPr>
      </w:pPr>
    </w:p>
    <w:p w:rsidR="004D622D" w:rsidRDefault="004D622D">
      <w:pPr>
        <w:pStyle w:val="affffffff0"/>
        <w:widowControl/>
        <w:ind w:left="720" w:firstLineChars="0" w:firstLine="0"/>
        <w:jc w:val="left"/>
        <w:rPr>
          <w:rFonts w:ascii="宋体" w:hAnsi="宋体" w:cs="宋体"/>
          <w:color w:val="000000"/>
          <w:kern w:val="0"/>
          <w:sz w:val="20"/>
          <w:szCs w:val="20"/>
          <w:lang w:bidi="ar"/>
        </w:rPr>
      </w:pPr>
    </w:p>
    <w:p w:rsidR="004D622D" w:rsidRDefault="004D622D">
      <w:pPr>
        <w:pStyle w:val="affffffff0"/>
        <w:widowControl/>
        <w:ind w:left="720" w:firstLineChars="0" w:firstLine="0"/>
        <w:jc w:val="left"/>
        <w:rPr>
          <w:rFonts w:ascii="宋体" w:hAnsi="宋体" w:cs="宋体"/>
          <w:color w:val="000000"/>
          <w:kern w:val="0"/>
          <w:sz w:val="20"/>
          <w:szCs w:val="20"/>
          <w:lang w:bidi="ar"/>
        </w:rPr>
      </w:pPr>
    </w:p>
    <w:p w:rsidR="004D622D" w:rsidRDefault="004D622D">
      <w:pPr>
        <w:pStyle w:val="affffffff0"/>
        <w:widowControl/>
        <w:ind w:left="720" w:firstLineChars="0" w:firstLine="0"/>
        <w:jc w:val="left"/>
        <w:rPr>
          <w:rFonts w:ascii="宋体" w:hAnsi="宋体" w:cs="宋体"/>
          <w:color w:val="000000"/>
          <w:kern w:val="0"/>
          <w:sz w:val="20"/>
          <w:szCs w:val="20"/>
          <w:lang w:bidi="ar"/>
        </w:rPr>
      </w:pPr>
    </w:p>
    <w:p w:rsidR="004D622D" w:rsidRDefault="00433CDC">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4D622D">
      <w:headerReference w:type="default" r:id="rId25"/>
      <w:footerReference w:type="default" r:id="rId26"/>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BB4" w:rsidRDefault="00002BB4">
      <w:r>
        <w:separator/>
      </w:r>
    </w:p>
  </w:endnote>
  <w:endnote w:type="continuationSeparator" w:id="0">
    <w:p w:rsidR="00002BB4" w:rsidRDefault="0000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52E" w:rsidRDefault="0049252E">
    <w:pPr>
      <w:pStyle w:val="afff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52E" w:rsidRDefault="0049252E">
    <w:pPr>
      <w:pStyle w:val="afffffffa"/>
    </w:pPr>
    <w:r>
      <w:rPr>
        <w:noProof/>
      </w:rPr>
      <mc:AlternateContent>
        <mc:Choice Requires="wps">
          <w:drawing>
            <wp:anchor distT="0" distB="0" distL="114300" distR="114300" simplePos="0" relativeHeight="251663360" behindDoc="0" locked="0" layoutInCell="1" allowOverlap="1" wp14:anchorId="508F9E9B" wp14:editId="30C47F8B">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9252E" w:rsidRDefault="0049252E">
                          <w:pPr>
                            <w:pStyle w:val="afffffffa"/>
                          </w:pPr>
                          <w:r>
                            <w:fldChar w:fldCharType="begin"/>
                          </w:r>
                          <w:r>
                            <w:instrText>PAGE   \* MERGEFORMAT</w:instrText>
                          </w:r>
                          <w:r>
                            <w:fldChar w:fldCharType="separate"/>
                          </w:r>
                          <w:r w:rsidR="001E5187" w:rsidRPr="001E5187">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49252E" w:rsidRDefault="0049252E">
                    <w:pPr>
                      <w:pStyle w:val="afffffffa"/>
                    </w:pPr>
                    <w:r>
                      <w:fldChar w:fldCharType="begin"/>
                    </w:r>
                    <w:r>
                      <w:instrText>PAGE   \* MERGEFORMAT</w:instrText>
                    </w:r>
                    <w:r>
                      <w:fldChar w:fldCharType="separate"/>
                    </w:r>
                    <w:r w:rsidR="001E5187" w:rsidRPr="001E5187">
                      <w:rPr>
                        <w:noProof/>
                        <w:lang w:val="zh-CN"/>
                      </w:rPr>
                      <w:t>II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ffff6"/>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fffa"/>
    </w:pPr>
    <w:r>
      <w:rPr>
        <w:noProof/>
      </w:rPr>
      <mc:AlternateContent>
        <mc:Choice Requires="wps">
          <w:drawing>
            <wp:anchor distT="0" distB="0" distL="114300" distR="114300" simplePos="0" relativeHeight="251660288" behindDoc="0" locked="0" layoutInCell="1" allowOverlap="1" wp14:anchorId="54AB7BCF" wp14:editId="51B9A5CA">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D622D" w:rsidRDefault="00433CDC">
                          <w:pPr>
                            <w:pStyle w:val="afffffffa"/>
                          </w:pPr>
                          <w:r>
                            <w:fldChar w:fldCharType="begin"/>
                          </w:r>
                          <w:r>
                            <w:instrText>PAGE   \* MERGEFORMAT</w:instrText>
                          </w:r>
                          <w:r>
                            <w:fldChar w:fldCharType="separate"/>
                          </w:r>
                          <w:r w:rsidR="001E5187" w:rsidRPr="001E5187">
                            <w:rPr>
                              <w:noProof/>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4D622D" w:rsidRDefault="00433CDC">
                    <w:pPr>
                      <w:pStyle w:val="afffffffa"/>
                    </w:pPr>
                    <w:r>
                      <w:fldChar w:fldCharType="begin"/>
                    </w:r>
                    <w:r>
                      <w:instrText>PAGE   \* MERGEFORMAT</w:instrText>
                    </w:r>
                    <w:r>
                      <w:fldChar w:fldCharType="separate"/>
                    </w:r>
                    <w:r w:rsidR="001E5187" w:rsidRPr="001E5187">
                      <w:rPr>
                        <w:noProof/>
                        <w:lang w:val="zh-CN"/>
                      </w:rPr>
                      <w:t>4</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D622D" w:rsidRDefault="00433CDC">
                          <w:pPr>
                            <w:pStyle w:val="affffd"/>
                          </w:pPr>
                          <w:r>
                            <w:fldChar w:fldCharType="begin"/>
                          </w:r>
                          <w:r>
                            <w:instrText xml:space="preserve"> PAGE  \* MERGEFORMAT </w:instrText>
                          </w:r>
                          <w:r>
                            <w:fldChar w:fldCharType="separate"/>
                          </w:r>
                          <w:r w:rsidR="001E5187">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0"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4D622D" w:rsidRDefault="00433CDC">
                    <w:pPr>
                      <w:pStyle w:val="affffd"/>
                    </w:pPr>
                    <w:r>
                      <w:fldChar w:fldCharType="begin"/>
                    </w:r>
                    <w:r>
                      <w:instrText xml:space="preserve"> PAGE  \* MERGEFORMAT </w:instrText>
                    </w:r>
                    <w:r>
                      <w:fldChar w:fldCharType="separate"/>
                    </w:r>
                    <w:r w:rsidR="001E5187">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BB4" w:rsidRDefault="00002BB4">
      <w:r>
        <w:separator/>
      </w:r>
    </w:p>
  </w:footnote>
  <w:footnote w:type="continuationSeparator" w:id="0">
    <w:p w:rsidR="00002BB4" w:rsidRDefault="00002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928" w:rsidRDefault="00AB1928">
    <w:pPr>
      <w:pStyle w:val="af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52E" w:rsidRDefault="0049252E">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52E" w:rsidRDefault="0049252E">
    <w:pPr>
      <w:pStyle w:val="afffffff9"/>
      <w:wordWrap w:val="0"/>
    </w:pPr>
    <w:r>
      <w:rPr>
        <w:rFonts w:hint="eastAsia"/>
      </w:rPr>
      <w:t>DB65/T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ffff5"/>
    </w:pPr>
    <w:r>
      <w:fldChar w:fldCharType="begin"/>
    </w:r>
    <w:r>
      <w:instrText xml:space="preserve"> STYLEREF  标准文件_文件编号 \* MERGEFORMAT </w:instrText>
    </w:r>
    <w:r>
      <w:fldChar w:fldCharType="separate"/>
    </w:r>
    <w:r w:rsidR="00792353">
      <w:rPr>
        <w:rFonts w:hint="eastAsia"/>
        <w:b/>
        <w:bCs/>
        <w:noProof/>
      </w:rPr>
      <w:t>错误!使用“开始”选项卡将 标准文件_文件编号 应用于要在此处显示的文字。</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fff9"/>
      <w:wordWrap w:val="0"/>
    </w:pPr>
    <w:r>
      <w:rPr>
        <w:rFonts w:hint="eastAsia"/>
      </w:rPr>
      <w:t>DB65/T XXXX-202</w:t>
    </w:r>
    <w:r w:rsidR="00AB1928">
      <w:rPr>
        <w:rFonts w:hint="eastAsia"/>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2D" w:rsidRDefault="00433CDC">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AB1928">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2D4882C2"/>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2"/>
  </w:num>
  <w:num w:numId="3">
    <w:abstractNumId w:val="8"/>
  </w:num>
  <w:num w:numId="4">
    <w:abstractNumId w:val="6"/>
  </w:num>
  <w:num w:numId="5">
    <w:abstractNumId w:val="12"/>
  </w:num>
  <w:num w:numId="6">
    <w:abstractNumId w:val="3"/>
  </w:num>
  <w:num w:numId="7">
    <w:abstractNumId w:val="10"/>
  </w:num>
  <w:num w:numId="8">
    <w:abstractNumId w:val="0"/>
  </w:num>
  <w:num w:numId="9">
    <w:abstractNumId w:val="5"/>
  </w:num>
  <w:num w:numId="10">
    <w:abstractNumId w:val="17"/>
  </w:num>
  <w:num w:numId="11">
    <w:abstractNumId w:val="15"/>
  </w:num>
  <w:num w:numId="12">
    <w:abstractNumId w:val="13"/>
  </w:num>
  <w:num w:numId="13">
    <w:abstractNumId w:val="19"/>
  </w:num>
  <w:num w:numId="14">
    <w:abstractNumId w:val="7"/>
  </w:num>
  <w:num w:numId="15">
    <w:abstractNumId w:val="4"/>
  </w:num>
  <w:num w:numId="16">
    <w:abstractNumId w:val="16"/>
  </w:num>
  <w:num w:numId="17">
    <w:abstractNumId w:val="1"/>
  </w:num>
  <w:num w:numId="18">
    <w:abstractNumId w:val="18"/>
  </w:num>
  <w:num w:numId="19">
    <w:abstractNumId w:val="20"/>
  </w:num>
  <w:num w:numId="20">
    <w:abstractNumId w:val="11"/>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2BB4"/>
    <w:rsid w:val="0000586F"/>
    <w:rsid w:val="00013D86"/>
    <w:rsid w:val="00013E02"/>
    <w:rsid w:val="0002143C"/>
    <w:rsid w:val="00025A65"/>
    <w:rsid w:val="00025A6D"/>
    <w:rsid w:val="00026C31"/>
    <w:rsid w:val="00027280"/>
    <w:rsid w:val="000320A7"/>
    <w:rsid w:val="0003281C"/>
    <w:rsid w:val="00033914"/>
    <w:rsid w:val="00035925"/>
    <w:rsid w:val="00051CD5"/>
    <w:rsid w:val="00067CDF"/>
    <w:rsid w:val="00074FBE"/>
    <w:rsid w:val="00080347"/>
    <w:rsid w:val="00082BE5"/>
    <w:rsid w:val="00083A09"/>
    <w:rsid w:val="0009005E"/>
    <w:rsid w:val="000919FF"/>
    <w:rsid w:val="00092857"/>
    <w:rsid w:val="000A1C0A"/>
    <w:rsid w:val="000A20A9"/>
    <w:rsid w:val="000A48B1"/>
    <w:rsid w:val="000B3143"/>
    <w:rsid w:val="000B39FF"/>
    <w:rsid w:val="000C6A2D"/>
    <w:rsid w:val="000C6B05"/>
    <w:rsid w:val="000C6DD6"/>
    <w:rsid w:val="000C73D4"/>
    <w:rsid w:val="000D3D4C"/>
    <w:rsid w:val="000D4F51"/>
    <w:rsid w:val="000D718B"/>
    <w:rsid w:val="000E0C46"/>
    <w:rsid w:val="000E72E4"/>
    <w:rsid w:val="000F030C"/>
    <w:rsid w:val="000F129C"/>
    <w:rsid w:val="000F1BA7"/>
    <w:rsid w:val="000F66F4"/>
    <w:rsid w:val="000F792A"/>
    <w:rsid w:val="000F7DBA"/>
    <w:rsid w:val="001056DE"/>
    <w:rsid w:val="001062E2"/>
    <w:rsid w:val="001124C0"/>
    <w:rsid w:val="00123D90"/>
    <w:rsid w:val="001279CB"/>
    <w:rsid w:val="0013175F"/>
    <w:rsid w:val="00132484"/>
    <w:rsid w:val="00133898"/>
    <w:rsid w:val="00144D6F"/>
    <w:rsid w:val="001512B4"/>
    <w:rsid w:val="001620A5"/>
    <w:rsid w:val="00163997"/>
    <w:rsid w:val="00164E53"/>
    <w:rsid w:val="0016699D"/>
    <w:rsid w:val="00175159"/>
    <w:rsid w:val="001755A4"/>
    <w:rsid w:val="00176208"/>
    <w:rsid w:val="0018211B"/>
    <w:rsid w:val="001840D3"/>
    <w:rsid w:val="001900F8"/>
    <w:rsid w:val="001902D9"/>
    <w:rsid w:val="00191258"/>
    <w:rsid w:val="0019188A"/>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5187"/>
    <w:rsid w:val="001E75E2"/>
    <w:rsid w:val="001F3A19"/>
    <w:rsid w:val="00225E10"/>
    <w:rsid w:val="00234467"/>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009C"/>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77C40"/>
    <w:rsid w:val="00383191"/>
    <w:rsid w:val="00383674"/>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43D4"/>
    <w:rsid w:val="00416B81"/>
    <w:rsid w:val="00425082"/>
    <w:rsid w:val="004319D9"/>
    <w:rsid w:val="00431DEB"/>
    <w:rsid w:val="00433CDC"/>
    <w:rsid w:val="00437C36"/>
    <w:rsid w:val="00441833"/>
    <w:rsid w:val="00446B29"/>
    <w:rsid w:val="00453F9A"/>
    <w:rsid w:val="0046466A"/>
    <w:rsid w:val="0046719E"/>
    <w:rsid w:val="00471E91"/>
    <w:rsid w:val="00474675"/>
    <w:rsid w:val="0047470C"/>
    <w:rsid w:val="004816DA"/>
    <w:rsid w:val="004849DD"/>
    <w:rsid w:val="00487105"/>
    <w:rsid w:val="0049252E"/>
    <w:rsid w:val="004978D4"/>
    <w:rsid w:val="004A35F9"/>
    <w:rsid w:val="004A37BC"/>
    <w:rsid w:val="004A5C6D"/>
    <w:rsid w:val="004A5E86"/>
    <w:rsid w:val="004B24C1"/>
    <w:rsid w:val="004B47E1"/>
    <w:rsid w:val="004C292F"/>
    <w:rsid w:val="004C5F5D"/>
    <w:rsid w:val="004D2113"/>
    <w:rsid w:val="004D622D"/>
    <w:rsid w:val="004F73AE"/>
    <w:rsid w:val="00502305"/>
    <w:rsid w:val="00505D51"/>
    <w:rsid w:val="00510280"/>
    <w:rsid w:val="00511B2A"/>
    <w:rsid w:val="00513D73"/>
    <w:rsid w:val="00514563"/>
    <w:rsid w:val="00514A43"/>
    <w:rsid w:val="005174E5"/>
    <w:rsid w:val="00522393"/>
    <w:rsid w:val="00522620"/>
    <w:rsid w:val="00525656"/>
    <w:rsid w:val="00525D6E"/>
    <w:rsid w:val="00534C02"/>
    <w:rsid w:val="00540BBE"/>
    <w:rsid w:val="00541CA3"/>
    <w:rsid w:val="0054264B"/>
    <w:rsid w:val="00543786"/>
    <w:rsid w:val="005509B1"/>
    <w:rsid w:val="005533D7"/>
    <w:rsid w:val="00554A94"/>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E19E7"/>
    <w:rsid w:val="0060683A"/>
    <w:rsid w:val="00616F89"/>
    <w:rsid w:val="0061716C"/>
    <w:rsid w:val="006243A1"/>
    <w:rsid w:val="00631127"/>
    <w:rsid w:val="00632E56"/>
    <w:rsid w:val="00635CBA"/>
    <w:rsid w:val="0064338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913AB"/>
    <w:rsid w:val="007914F7"/>
    <w:rsid w:val="007922EF"/>
    <w:rsid w:val="00792353"/>
    <w:rsid w:val="007B1625"/>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66B36"/>
    <w:rsid w:val="0087198C"/>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6758"/>
    <w:rsid w:val="009040DD"/>
    <w:rsid w:val="00905B47"/>
    <w:rsid w:val="00911E46"/>
    <w:rsid w:val="0091331C"/>
    <w:rsid w:val="009279DE"/>
    <w:rsid w:val="00927C5C"/>
    <w:rsid w:val="00930116"/>
    <w:rsid w:val="00930D99"/>
    <w:rsid w:val="0094212C"/>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F34"/>
    <w:rsid w:val="00A12AA8"/>
    <w:rsid w:val="00A205F0"/>
    <w:rsid w:val="00A22154"/>
    <w:rsid w:val="00A25C38"/>
    <w:rsid w:val="00A352FA"/>
    <w:rsid w:val="00A36BBE"/>
    <w:rsid w:val="00A41639"/>
    <w:rsid w:val="00A4307A"/>
    <w:rsid w:val="00A47EBB"/>
    <w:rsid w:val="00A51CDD"/>
    <w:rsid w:val="00A636B5"/>
    <w:rsid w:val="00A6730D"/>
    <w:rsid w:val="00A71625"/>
    <w:rsid w:val="00A71B9B"/>
    <w:rsid w:val="00A751C7"/>
    <w:rsid w:val="00A87844"/>
    <w:rsid w:val="00AA038C"/>
    <w:rsid w:val="00AA7A09"/>
    <w:rsid w:val="00AB1928"/>
    <w:rsid w:val="00AB3B50"/>
    <w:rsid w:val="00AC05B1"/>
    <w:rsid w:val="00AD356C"/>
    <w:rsid w:val="00AD3EFE"/>
    <w:rsid w:val="00AE2914"/>
    <w:rsid w:val="00AE6D15"/>
    <w:rsid w:val="00B04182"/>
    <w:rsid w:val="00B07AE3"/>
    <w:rsid w:val="00B11430"/>
    <w:rsid w:val="00B3041F"/>
    <w:rsid w:val="00B33F80"/>
    <w:rsid w:val="00B353EB"/>
    <w:rsid w:val="00B3546B"/>
    <w:rsid w:val="00B439C4"/>
    <w:rsid w:val="00B4535E"/>
    <w:rsid w:val="00B52A8C"/>
    <w:rsid w:val="00B636A8"/>
    <w:rsid w:val="00B665C6"/>
    <w:rsid w:val="00B805AF"/>
    <w:rsid w:val="00B869EC"/>
    <w:rsid w:val="00B93167"/>
    <w:rsid w:val="00B9397A"/>
    <w:rsid w:val="00B9633D"/>
    <w:rsid w:val="00BA2EBE"/>
    <w:rsid w:val="00BA6C3B"/>
    <w:rsid w:val="00BB0F28"/>
    <w:rsid w:val="00BB458A"/>
    <w:rsid w:val="00BB4B98"/>
    <w:rsid w:val="00BC5D4E"/>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601D2"/>
    <w:rsid w:val="00C65BCC"/>
    <w:rsid w:val="00C66970"/>
    <w:rsid w:val="00C8691C"/>
    <w:rsid w:val="00CA168A"/>
    <w:rsid w:val="00CA357E"/>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24EB"/>
    <w:rsid w:val="00D54CC3"/>
    <w:rsid w:val="00D5562E"/>
    <w:rsid w:val="00D6041A"/>
    <w:rsid w:val="00D633EB"/>
    <w:rsid w:val="00D72E90"/>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14D70"/>
    <w:rsid w:val="00E24EB4"/>
    <w:rsid w:val="00E320ED"/>
    <w:rsid w:val="00E33AFB"/>
    <w:rsid w:val="00E34218"/>
    <w:rsid w:val="00E46282"/>
    <w:rsid w:val="00E5216E"/>
    <w:rsid w:val="00E5382D"/>
    <w:rsid w:val="00E64248"/>
    <w:rsid w:val="00E82344"/>
    <w:rsid w:val="00E83672"/>
    <w:rsid w:val="00E84C82"/>
    <w:rsid w:val="00E84D64"/>
    <w:rsid w:val="00E87408"/>
    <w:rsid w:val="00E914C4"/>
    <w:rsid w:val="00E934F5"/>
    <w:rsid w:val="00E96961"/>
    <w:rsid w:val="00EA72EC"/>
    <w:rsid w:val="00EB0514"/>
    <w:rsid w:val="00EB11CB"/>
    <w:rsid w:val="00EB275A"/>
    <w:rsid w:val="00EB786A"/>
    <w:rsid w:val="00EC1578"/>
    <w:rsid w:val="00EC1C72"/>
    <w:rsid w:val="00EC3CC9"/>
    <w:rsid w:val="00EC680A"/>
    <w:rsid w:val="00EC6F58"/>
    <w:rsid w:val="00ED095A"/>
    <w:rsid w:val="00EE2BED"/>
    <w:rsid w:val="00EE374B"/>
    <w:rsid w:val="00EF0088"/>
    <w:rsid w:val="00EF114D"/>
    <w:rsid w:val="00EF5124"/>
    <w:rsid w:val="00F11BB5"/>
    <w:rsid w:val="00F1417B"/>
    <w:rsid w:val="00F30A2E"/>
    <w:rsid w:val="00F320C4"/>
    <w:rsid w:val="00F34B99"/>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B36251A"/>
    <w:rsid w:val="0B4A7BF0"/>
    <w:rsid w:val="0B60199C"/>
    <w:rsid w:val="0BDC31C7"/>
    <w:rsid w:val="0CC04897"/>
    <w:rsid w:val="0D961154"/>
    <w:rsid w:val="0DFF319D"/>
    <w:rsid w:val="0EAD2BF9"/>
    <w:rsid w:val="0EB706E7"/>
    <w:rsid w:val="0ECC0A79"/>
    <w:rsid w:val="0FA97864"/>
    <w:rsid w:val="10120021"/>
    <w:rsid w:val="11F66391"/>
    <w:rsid w:val="127557DC"/>
    <w:rsid w:val="12BC6158"/>
    <w:rsid w:val="12FF3CD8"/>
    <w:rsid w:val="198F6D99"/>
    <w:rsid w:val="19947BE2"/>
    <w:rsid w:val="19BF07EB"/>
    <w:rsid w:val="1A675733"/>
    <w:rsid w:val="1AD52AE7"/>
    <w:rsid w:val="1B0342CC"/>
    <w:rsid w:val="1B346F09"/>
    <w:rsid w:val="1B6A5BC3"/>
    <w:rsid w:val="1D8334A3"/>
    <w:rsid w:val="1DA337DA"/>
    <w:rsid w:val="1ECE054C"/>
    <w:rsid w:val="1EE47F71"/>
    <w:rsid w:val="1F120F82"/>
    <w:rsid w:val="224E07AC"/>
    <w:rsid w:val="22915A82"/>
    <w:rsid w:val="24264192"/>
    <w:rsid w:val="258B18E4"/>
    <w:rsid w:val="266A5519"/>
    <w:rsid w:val="266C096C"/>
    <w:rsid w:val="267A53F0"/>
    <w:rsid w:val="275859A0"/>
    <w:rsid w:val="2A1D4C7F"/>
    <w:rsid w:val="2A462DFF"/>
    <w:rsid w:val="2A995D5F"/>
    <w:rsid w:val="2BBE1F87"/>
    <w:rsid w:val="2BCF6555"/>
    <w:rsid w:val="2C603B96"/>
    <w:rsid w:val="2C7E5D9F"/>
    <w:rsid w:val="2D8075E3"/>
    <w:rsid w:val="2D9172A0"/>
    <w:rsid w:val="2DBE7B63"/>
    <w:rsid w:val="2E3A5DFF"/>
    <w:rsid w:val="2F951FCD"/>
    <w:rsid w:val="2FC25B50"/>
    <w:rsid w:val="30562C99"/>
    <w:rsid w:val="311255A5"/>
    <w:rsid w:val="316136A3"/>
    <w:rsid w:val="317C672F"/>
    <w:rsid w:val="3253123E"/>
    <w:rsid w:val="33DE621A"/>
    <w:rsid w:val="34230879"/>
    <w:rsid w:val="34321327"/>
    <w:rsid w:val="34611DF3"/>
    <w:rsid w:val="34EB1585"/>
    <w:rsid w:val="35994399"/>
    <w:rsid w:val="35C0308E"/>
    <w:rsid w:val="35D27D3E"/>
    <w:rsid w:val="39A87391"/>
    <w:rsid w:val="39C259F0"/>
    <w:rsid w:val="3A9D54EC"/>
    <w:rsid w:val="3ADA4828"/>
    <w:rsid w:val="3B1503C1"/>
    <w:rsid w:val="3BE63BB7"/>
    <w:rsid w:val="3D4E0F7F"/>
    <w:rsid w:val="3DB72740"/>
    <w:rsid w:val="3EFE69D5"/>
    <w:rsid w:val="3F3D2CE8"/>
    <w:rsid w:val="3F71479A"/>
    <w:rsid w:val="3F9465B9"/>
    <w:rsid w:val="40494752"/>
    <w:rsid w:val="40F475E0"/>
    <w:rsid w:val="421F5007"/>
    <w:rsid w:val="4309517C"/>
    <w:rsid w:val="43D16FC2"/>
    <w:rsid w:val="44716B9D"/>
    <w:rsid w:val="45357B6A"/>
    <w:rsid w:val="45D870F5"/>
    <w:rsid w:val="4612711F"/>
    <w:rsid w:val="46F53671"/>
    <w:rsid w:val="47021D0D"/>
    <w:rsid w:val="47143F37"/>
    <w:rsid w:val="47BC11DC"/>
    <w:rsid w:val="47D613CB"/>
    <w:rsid w:val="48391B82"/>
    <w:rsid w:val="48755A36"/>
    <w:rsid w:val="4B0324B1"/>
    <w:rsid w:val="4C243294"/>
    <w:rsid w:val="4C2832E3"/>
    <w:rsid w:val="4D0701EE"/>
    <w:rsid w:val="4D4B6B50"/>
    <w:rsid w:val="4DAE5A6A"/>
    <w:rsid w:val="4DD261B0"/>
    <w:rsid w:val="4DE70AF0"/>
    <w:rsid w:val="4E8605FF"/>
    <w:rsid w:val="50915027"/>
    <w:rsid w:val="511D4315"/>
    <w:rsid w:val="51272182"/>
    <w:rsid w:val="51512C38"/>
    <w:rsid w:val="51D27F79"/>
    <w:rsid w:val="520F3161"/>
    <w:rsid w:val="53747B39"/>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603A7C6F"/>
    <w:rsid w:val="60AB602C"/>
    <w:rsid w:val="620D4DBD"/>
    <w:rsid w:val="62F84E31"/>
    <w:rsid w:val="64C4402E"/>
    <w:rsid w:val="64DF0748"/>
    <w:rsid w:val="65462E49"/>
    <w:rsid w:val="65D35EE9"/>
    <w:rsid w:val="66273137"/>
    <w:rsid w:val="66FB3677"/>
    <w:rsid w:val="69ED5A98"/>
    <w:rsid w:val="6AD62431"/>
    <w:rsid w:val="6B792DBC"/>
    <w:rsid w:val="6C1B3E73"/>
    <w:rsid w:val="6CCA7D73"/>
    <w:rsid w:val="6D322664"/>
    <w:rsid w:val="6E173A45"/>
    <w:rsid w:val="707B1384"/>
    <w:rsid w:val="70D80585"/>
    <w:rsid w:val="71D51D95"/>
    <w:rsid w:val="72F17497"/>
    <w:rsid w:val="72FA0013"/>
    <w:rsid w:val="733E7ACA"/>
    <w:rsid w:val="73911326"/>
    <w:rsid w:val="748764D8"/>
    <w:rsid w:val="74E74ABC"/>
    <w:rsid w:val="758E56B6"/>
    <w:rsid w:val="75AB6268"/>
    <w:rsid w:val="77E80343"/>
    <w:rsid w:val="78474C8B"/>
    <w:rsid w:val="79555700"/>
    <w:rsid w:val="7B6A318A"/>
    <w:rsid w:val="7C420943"/>
    <w:rsid w:val="7C8D318B"/>
    <w:rsid w:val="7C94044F"/>
    <w:rsid w:val="7CAF663E"/>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32</TotalTime>
  <Pages>11</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19</cp:revision>
  <cp:lastPrinted>2024-03-18T04:23:00Z</cp:lastPrinted>
  <dcterms:created xsi:type="dcterms:W3CDTF">2023-07-28T04:29:00Z</dcterms:created>
  <dcterms:modified xsi:type="dcterms:W3CDTF">2025-02-27T08:56:00Z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432000DDB69445648F7080B1F77E2F97_13</vt:lpwstr>
  </property>
</Properties>
</file>