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4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4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val="en-US" w:eastAsia="zh-CN"/>
        </w:rPr>
        <w:t>新疆维吾尔自治区就业困难人员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4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val="en-US" w:eastAsia="zh-CN"/>
        </w:rPr>
        <w:t>申请认定流程图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768350</wp:posOffset>
            </wp:positionV>
            <wp:extent cx="5400675" cy="6297930"/>
            <wp:effectExtent l="0" t="0" r="9525" b="7620"/>
            <wp:wrapTopAndBottom/>
            <wp:docPr id="1" name="Image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29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suppressAutoHyphens/>
        <w:kinsoku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34"/>
    <w:rsid w:val="00E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1"/>
    <w:unhideWhenUsed/>
    <w:qFormat/>
    <w:uiPriority w:val="99"/>
    <w:pPr>
      <w:spacing w:after="0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2025-09-09T02:30:00Z</dcterms:created>
  <dc:creator>浅笑</dc:creator>
  <cp:lastModifiedBy>浅笑</cp:lastModifiedBy>
  <dcterms:modified xsi:type="dcterms:W3CDTF">2025-09-09T02:31:40Z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