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41CB">
      <w:pPr>
        <w:keepNext w:val="0"/>
        <w:keepLines w:val="0"/>
        <w:pageBreakBefore w:val="0"/>
        <w:widowControl w:val="0"/>
        <w:kinsoku/>
        <w:wordWrap/>
        <w:overflowPunct/>
        <w:topLinePunct w:val="0"/>
        <w:autoSpaceDE/>
        <w:autoSpaceDN/>
        <w:bidi w:val="0"/>
        <w:adjustRightInd/>
        <w:snapToGrid/>
        <w:spacing w:line="550" w:lineRule="exact"/>
        <w:ind w:right="0" w:rightChars="0"/>
        <w:jc w:val="left"/>
        <w:textAlignment w:val="auto"/>
        <w:outlineLvl w:val="9"/>
        <w:rPr>
          <w:rFonts w:hint="default" w:ascii="Times New Roman" w:hAnsi="Times New Roman" w:eastAsia="方正公文黑体" w:cs="Times New Roman"/>
          <w:color w:val="auto"/>
          <w:sz w:val="32"/>
          <w:szCs w:val="32"/>
          <w:u w:val="none"/>
          <w:lang w:val="en-US" w:eastAsia="zh-CN"/>
        </w:rPr>
      </w:pPr>
      <w:r>
        <w:rPr>
          <w:rFonts w:hint="default" w:ascii="Times New Roman" w:hAnsi="Times New Roman" w:eastAsia="方正公文黑体" w:cs="Times New Roman"/>
          <w:color w:val="auto"/>
          <w:sz w:val="32"/>
          <w:szCs w:val="32"/>
          <w:u w:val="none"/>
          <w:lang w:val="en" w:eastAsia="zh-CN"/>
        </w:rPr>
        <w:t>附件</w:t>
      </w:r>
      <w:bookmarkStart w:id="1" w:name="_GoBack"/>
      <w:bookmarkEnd w:id="1"/>
    </w:p>
    <w:p w14:paraId="57AAEF6A">
      <w:pPr>
        <w:keepNext w:val="0"/>
        <w:keepLines w:val="0"/>
        <w:pageBreakBefore w:val="0"/>
        <w:widowControl w:val="0"/>
        <w:kinsoku/>
        <w:wordWrap/>
        <w:overflowPunct/>
        <w:topLinePunct w:val="0"/>
        <w:autoSpaceDE/>
        <w:autoSpaceDN/>
        <w:bidi w:val="0"/>
        <w:adjustRightInd/>
        <w:snapToGrid/>
        <w:spacing w:line="550" w:lineRule="exact"/>
        <w:ind w:right="0" w:rightChars="0" w:firstLine="1308" w:firstLineChars="300"/>
        <w:jc w:val="both"/>
        <w:textAlignment w:val="auto"/>
        <w:outlineLvl w:val="9"/>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z w:val="44"/>
          <w:szCs w:val="44"/>
          <w:highlight w:val="none"/>
          <w:u w:val="none"/>
          <w:lang w:eastAsia="zh-CN"/>
        </w:rPr>
        <w:t>自治区</w:t>
      </w:r>
      <w:r>
        <w:rPr>
          <w:rFonts w:hint="default" w:ascii="Times New Roman" w:hAnsi="Times New Roman" w:eastAsia="方正小标宋简体" w:cs="Times New Roman"/>
          <w:color w:val="auto"/>
          <w:sz w:val="44"/>
          <w:szCs w:val="44"/>
          <w:highlight w:val="none"/>
          <w:u w:val="none"/>
        </w:rPr>
        <w:t>劳务品牌</w:t>
      </w:r>
      <w:r>
        <w:rPr>
          <w:rFonts w:hint="default" w:ascii="Times New Roman" w:hAnsi="Times New Roman" w:eastAsia="方正小标宋简体" w:cs="Times New Roman"/>
          <w:color w:val="auto"/>
          <w:sz w:val="44"/>
          <w:szCs w:val="44"/>
          <w:highlight w:val="none"/>
          <w:u w:val="none"/>
          <w:lang w:eastAsia="zh-CN"/>
        </w:rPr>
        <w:t>培育和管理</w:t>
      </w:r>
      <w:r>
        <w:rPr>
          <w:rFonts w:hint="default" w:ascii="Times New Roman" w:hAnsi="Times New Roman" w:eastAsia="方正小标宋简体" w:cs="Times New Roman"/>
          <w:color w:val="auto"/>
          <w:sz w:val="44"/>
          <w:szCs w:val="44"/>
          <w:highlight w:val="none"/>
          <w:u w:val="none"/>
        </w:rPr>
        <w:t>办法</w:t>
      </w:r>
    </w:p>
    <w:p w14:paraId="45E5E0C7">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default" w:ascii="Times New Roman" w:hAnsi="Times New Roman" w:eastAsia="黑体" w:cs="Times New Roman"/>
          <w:color w:val="auto"/>
          <w:sz w:val="32"/>
          <w:szCs w:val="32"/>
          <w:highlight w:val="none"/>
          <w:u w:val="none"/>
        </w:rPr>
      </w:pPr>
    </w:p>
    <w:p w14:paraId="19BE9B9F">
      <w:pPr>
        <w:keepNext w:val="0"/>
        <w:keepLines w:val="0"/>
        <w:pageBreakBefore w:val="0"/>
        <w:widowControl w:val="0"/>
        <w:kinsoku/>
        <w:wordWrap/>
        <w:overflowPunct/>
        <w:topLinePunct w:val="0"/>
        <w:autoSpaceDE/>
        <w:autoSpaceDN/>
        <w:bidi w:val="0"/>
        <w:adjustRightInd/>
        <w:snapToGrid/>
        <w:spacing w:line="550" w:lineRule="exact"/>
        <w:ind w:right="0" w:rightChars="0" w:firstLine="3160" w:firstLineChars="1000"/>
        <w:jc w:val="both"/>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第一章</w:t>
      </w:r>
      <w:r>
        <w:rPr>
          <w:rFonts w:hint="default"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黑体" w:cs="Times New Roman"/>
          <w:color w:val="auto"/>
          <w:sz w:val="32"/>
          <w:szCs w:val="32"/>
          <w:highlight w:val="none"/>
          <w:u w:val="none"/>
        </w:rPr>
        <w:t xml:space="preserve"> 总 则</w:t>
      </w:r>
    </w:p>
    <w:p w14:paraId="4C0E09F2">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b/>
          <w:bCs/>
          <w:color w:val="auto"/>
          <w:kern w:val="2"/>
          <w:sz w:val="32"/>
          <w:szCs w:val="32"/>
          <w:highlight w:val="none"/>
          <w:lang w:val="en-US" w:eastAsia="zh-CN"/>
        </w:rPr>
      </w:pPr>
    </w:p>
    <w:p w14:paraId="29FEF2F0">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第一条</w:t>
      </w:r>
      <w:r>
        <w:rPr>
          <w:rFonts w:hint="default" w:ascii="Times New Roman" w:hAnsi="Times New Roman" w:eastAsia="仿宋_GB2312" w:cs="Times New Roman"/>
          <w:color w:val="auto"/>
          <w:kern w:val="2"/>
          <w:sz w:val="32"/>
          <w:szCs w:val="32"/>
          <w:highlight w:val="none"/>
          <w:lang w:val="en-US" w:eastAsia="zh-CN"/>
        </w:rPr>
        <w:t xml:space="preserve">  为规范自治区劳务品牌培育、认定、管理和发展，打造地域特色鲜明、市场竞争力强、带动就业明显的劳务品牌，助力乡村振兴、促进城乡劳动者高质量就业，根据《人力资源社会保障部 国家发展改革委等20部门关于劳务品牌建设的指导意见》《关于自治区劳务品牌建设的实施意见》等文件精神，参照中国就业培训技术指导中心编写的《劳务品牌规范化建设工作指引》有关要求，结合自治区实际，制定本办法。</w:t>
      </w:r>
    </w:p>
    <w:p w14:paraId="1B2DB8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第二条 </w:t>
      </w:r>
      <w:r>
        <w:rPr>
          <w:rFonts w:hint="default" w:ascii="Times New Roman" w:hAnsi="Times New Roman" w:eastAsia="仿宋_GB2312" w:cs="Times New Roman"/>
          <w:color w:val="auto"/>
          <w:kern w:val="2"/>
          <w:sz w:val="32"/>
          <w:szCs w:val="32"/>
          <w:highlight w:val="none"/>
          <w:lang w:val="en-US" w:eastAsia="zh-CN"/>
        </w:rPr>
        <w:t xml:space="preserve"> 本办法所指劳务品牌是指在自治区区域内发展并由劳务品牌培育主体认定，具有一定从业人员规模、鲜明地域特色、突出技能特点、显著行业特征，呈现相对统一劳动精神、职</w:t>
      </w:r>
      <w:r>
        <w:rPr>
          <w:rFonts w:hint="default" w:ascii="Times New Roman" w:hAnsi="Times New Roman" w:eastAsia="仿宋_GB2312" w:cs="Times New Roman"/>
          <w:color w:val="auto"/>
          <w:spacing w:val="-6"/>
          <w:kern w:val="2"/>
          <w:sz w:val="32"/>
          <w:szCs w:val="32"/>
          <w:highlight w:val="none"/>
          <w:lang w:val="en-US" w:eastAsia="zh-CN"/>
        </w:rPr>
        <w:t>业素养，具有良好市场口碑的劳动力资源集合形成的区域公共品牌</w:t>
      </w:r>
      <w:r>
        <w:rPr>
          <w:rFonts w:hint="default" w:ascii="Times New Roman" w:hAnsi="Times New Roman" w:eastAsia="仿宋_GB2312" w:cs="Times New Roman"/>
          <w:color w:val="auto"/>
          <w:kern w:val="2"/>
          <w:sz w:val="32"/>
          <w:szCs w:val="32"/>
          <w:highlight w:val="none"/>
          <w:lang w:val="en-US" w:eastAsia="zh-CN"/>
        </w:rPr>
        <w:t>。</w:t>
      </w:r>
    </w:p>
    <w:p w14:paraId="640430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第三条  </w:t>
      </w:r>
      <w:r>
        <w:rPr>
          <w:rFonts w:hint="default" w:ascii="Times New Roman" w:hAnsi="Times New Roman" w:eastAsia="仿宋_GB2312" w:cs="Times New Roman"/>
          <w:color w:val="auto"/>
          <w:kern w:val="2"/>
          <w:sz w:val="32"/>
          <w:szCs w:val="32"/>
          <w:highlight w:val="none"/>
          <w:lang w:val="en-US" w:eastAsia="zh-CN"/>
        </w:rPr>
        <w:t>各相关行业协会、农业合作社、职业培训机构、职业院校、人力资源服务机构、企业等均可作为劳务品牌建设单位，在认定部门管理下，负责品牌运营、人员培训、劳务输出、日常管理等工作。</w:t>
      </w:r>
    </w:p>
    <w:p w14:paraId="0630BD5D">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第四条</w:t>
      </w:r>
      <w:r>
        <w:rPr>
          <w:rFonts w:hint="default" w:ascii="Times New Roman" w:hAnsi="Times New Roman" w:eastAsia="仿宋_GB2312" w:cs="Times New Roman"/>
          <w:color w:val="auto"/>
          <w:kern w:val="2"/>
          <w:sz w:val="32"/>
          <w:szCs w:val="32"/>
          <w:highlight w:val="none"/>
          <w:lang w:val="en-US" w:eastAsia="zh-CN"/>
        </w:rPr>
        <w:t xml:space="preserve">  </w:t>
      </w:r>
      <w:bookmarkStart w:id="0" w:name="OLE_LINK1"/>
      <w:r>
        <w:rPr>
          <w:rFonts w:hint="default" w:ascii="Times New Roman" w:hAnsi="Times New Roman" w:eastAsia="仿宋_GB2312" w:cs="Times New Roman"/>
          <w:color w:val="auto"/>
          <w:kern w:val="2"/>
          <w:sz w:val="32"/>
          <w:szCs w:val="32"/>
          <w:highlight w:val="none"/>
          <w:lang w:val="en-US" w:eastAsia="zh-CN"/>
        </w:rPr>
        <w:t>劳务品牌命名原则上采用“地域+产业</w:t>
      </w:r>
      <w:r>
        <w:rPr>
          <w:rFonts w:hint="default" w:ascii="Times New Roman" w:hAnsi="Times New Roman" w:eastAsia="仿宋_GB2312" w:cs="Times New Roman"/>
          <w:color w:val="auto"/>
          <w:kern w:val="2"/>
          <w:sz w:val="32"/>
          <w:szCs w:val="32"/>
          <w:highlight w:val="none"/>
          <w:lang w:val="en" w:eastAsia="zh-CN"/>
        </w:rPr>
        <w:t>/行业/产品/技能</w:t>
      </w:r>
      <w:r>
        <w:rPr>
          <w:rFonts w:hint="default" w:ascii="Times New Roman" w:hAnsi="Times New Roman" w:eastAsia="仿宋_GB2312" w:cs="Times New Roman"/>
          <w:color w:val="auto"/>
          <w:kern w:val="2"/>
          <w:sz w:val="32"/>
          <w:szCs w:val="32"/>
          <w:highlight w:val="none"/>
          <w:lang w:val="en-US" w:eastAsia="zh-CN"/>
        </w:rPr>
        <w:t>”+人（员、工、匠、师等）或“地域+职业/工种”的形式规范命名，不嵌入企业或相关机构名称等商业元素，不应混同于其他商业品牌或产业品牌。</w:t>
      </w:r>
    </w:p>
    <w:bookmarkEnd w:id="0"/>
    <w:p w14:paraId="3D1CDB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第五条</w:t>
      </w:r>
      <w:r>
        <w:rPr>
          <w:rFonts w:hint="default" w:ascii="Times New Roman" w:hAnsi="Times New Roman" w:eastAsia="仿宋_GB2312" w:cs="Times New Roman"/>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rPr>
        <w:t>各级人力资源社会保障部门牵头统筹劳务品牌培育、认定、管理工作。各行业主管部门根据职责协同开展劳务品牌培育建设工作。劳务品牌实行自治区、地（州、市）、县（市、区）三级分级认定、分级培育、分级管理，各级品牌可逐级申报升级，跨区域劳务品牌可联合申报、共同培育。</w:t>
      </w:r>
    </w:p>
    <w:p w14:paraId="7E94788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jc w:val="both"/>
        <w:textAlignment w:val="auto"/>
        <w:outlineLvl w:val="9"/>
        <w:rPr>
          <w:rFonts w:hint="default" w:ascii="Times New Roman" w:hAnsi="Times New Roman" w:eastAsia="方正仿宋_GBK" w:cs="Times New Roman"/>
          <w:b w:val="0"/>
          <w:bCs w:val="0"/>
          <w:color w:val="auto"/>
          <w:sz w:val="32"/>
          <w:szCs w:val="32"/>
          <w:highlight w:val="none"/>
          <w:u w:val="none"/>
          <w:lang w:val="en-US" w:eastAsia="zh-CN"/>
        </w:rPr>
      </w:pPr>
    </w:p>
    <w:p w14:paraId="7D5B284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jc w:val="center"/>
        <w:textAlignment w:val="auto"/>
        <w:outlineLvl w:val="9"/>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第二章  劳务品牌的分类</w:t>
      </w:r>
    </w:p>
    <w:p w14:paraId="6CB807AE">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b/>
          <w:bCs/>
          <w:color w:val="auto"/>
          <w:kern w:val="2"/>
          <w:sz w:val="32"/>
          <w:szCs w:val="32"/>
          <w:highlight w:val="none"/>
          <w:lang w:val="en-US" w:eastAsia="zh-CN"/>
        </w:rPr>
      </w:pPr>
    </w:p>
    <w:p w14:paraId="08B90174">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第六条 </w:t>
      </w:r>
      <w:r>
        <w:rPr>
          <w:rFonts w:hint="default" w:ascii="Times New Roman" w:hAnsi="Times New Roman" w:eastAsia="仿宋_GB2312" w:cs="Times New Roman"/>
          <w:color w:val="auto"/>
          <w:kern w:val="2"/>
          <w:sz w:val="32"/>
          <w:szCs w:val="32"/>
          <w:highlight w:val="none"/>
          <w:lang w:val="en-US" w:eastAsia="zh-CN"/>
        </w:rPr>
        <w:t xml:space="preserve"> 根据劳务品牌的劳务特点和关联产业特征，按国家行业分类标准，可分为种植养殖类、制造类、建筑类、住宿餐饮</w:t>
      </w:r>
      <w:r>
        <w:rPr>
          <w:rFonts w:hint="default" w:ascii="Times New Roman" w:hAnsi="Times New Roman" w:eastAsia="仿宋_GB2312" w:cs="Times New Roman"/>
          <w:color w:val="auto"/>
          <w:spacing w:val="-6"/>
          <w:kern w:val="2"/>
          <w:sz w:val="32"/>
          <w:szCs w:val="32"/>
          <w:highlight w:val="none"/>
          <w:lang w:val="en-US" w:eastAsia="zh-CN"/>
        </w:rPr>
        <w:t>类、居民服务类、文旅手工艺类、新兴产业类、其他产业类等类别</w:t>
      </w:r>
      <w:r>
        <w:rPr>
          <w:rFonts w:hint="default" w:ascii="Times New Roman" w:hAnsi="Times New Roman" w:eastAsia="仿宋_GB2312" w:cs="Times New Roman"/>
          <w:color w:val="auto"/>
          <w:kern w:val="2"/>
          <w:sz w:val="32"/>
          <w:szCs w:val="32"/>
          <w:highlight w:val="none"/>
          <w:lang w:val="en-US" w:eastAsia="zh-CN"/>
        </w:rPr>
        <w:t>。</w:t>
      </w:r>
    </w:p>
    <w:p w14:paraId="00C8318D">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1</w:t>
      </w:r>
      <w:r>
        <w:rPr>
          <w:rFonts w:hint="default" w:ascii="Times New Roman" w:hAnsi="Times New Roman" w:eastAsia="仿宋_GB2312" w:cs="Times New Roman"/>
          <w:b/>
          <w:bCs/>
          <w:color w:val="auto"/>
          <w:kern w:val="2"/>
          <w:sz w:val="32"/>
          <w:szCs w:val="32"/>
          <w:highlight w:val="none"/>
          <w:lang w:val="en" w:eastAsia="zh-CN"/>
        </w:rPr>
        <w:t>.</w:t>
      </w:r>
      <w:r>
        <w:rPr>
          <w:rFonts w:hint="default" w:ascii="Times New Roman" w:hAnsi="Times New Roman" w:eastAsia="仿宋_GB2312" w:cs="Times New Roman"/>
          <w:b/>
          <w:bCs/>
          <w:color w:val="auto"/>
          <w:kern w:val="2"/>
          <w:sz w:val="32"/>
          <w:szCs w:val="32"/>
          <w:highlight w:val="none"/>
          <w:lang w:val="en-US" w:eastAsia="zh-CN"/>
        </w:rPr>
        <w:t>种植养殖类劳务品牌。</w:t>
      </w:r>
      <w:r>
        <w:rPr>
          <w:rFonts w:hint="default" w:ascii="Times New Roman" w:hAnsi="Times New Roman" w:eastAsia="仿宋_GB2312" w:cs="Times New Roman"/>
          <w:color w:val="auto"/>
          <w:kern w:val="2"/>
          <w:sz w:val="32"/>
          <w:szCs w:val="32"/>
          <w:highlight w:val="none"/>
          <w:lang w:val="en-US" w:eastAsia="zh-CN"/>
        </w:rPr>
        <w:t>以农、林、牧、渔等种植养殖业为主体产业，以掌握种植养殖技术或相关辅助活动中特殊技艺技能的劳动者为核心，直接关联企业可涉及种植养殖、关联产品供销全产业链。</w:t>
      </w:r>
    </w:p>
    <w:p w14:paraId="641A17C6">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2</w:t>
      </w:r>
      <w:r>
        <w:rPr>
          <w:rFonts w:hint="default" w:ascii="Times New Roman" w:hAnsi="Times New Roman" w:eastAsia="仿宋_GB2312" w:cs="Times New Roman"/>
          <w:b/>
          <w:bCs/>
          <w:color w:val="auto"/>
          <w:kern w:val="2"/>
          <w:sz w:val="32"/>
          <w:szCs w:val="32"/>
          <w:highlight w:val="none"/>
          <w:lang w:val="en" w:eastAsia="zh-CN"/>
        </w:rPr>
        <w:t>.</w:t>
      </w:r>
      <w:r>
        <w:rPr>
          <w:rFonts w:hint="default" w:ascii="Times New Roman" w:hAnsi="Times New Roman" w:eastAsia="仿宋_GB2312" w:cs="Times New Roman"/>
          <w:b/>
          <w:bCs/>
          <w:color w:val="auto"/>
          <w:kern w:val="2"/>
          <w:sz w:val="32"/>
          <w:szCs w:val="32"/>
          <w:highlight w:val="none"/>
          <w:lang w:val="en-US" w:eastAsia="zh-CN"/>
        </w:rPr>
        <w:t>制造类劳务品牌。</w:t>
      </w:r>
      <w:r>
        <w:rPr>
          <w:rFonts w:hint="default" w:ascii="Times New Roman" w:hAnsi="Times New Roman" w:eastAsia="仿宋_GB2312" w:cs="Times New Roman"/>
          <w:color w:val="auto"/>
          <w:kern w:val="2"/>
          <w:sz w:val="32"/>
          <w:szCs w:val="32"/>
          <w:highlight w:val="none"/>
          <w:lang w:val="en-US" w:eastAsia="zh-CN"/>
        </w:rPr>
        <w:t>以工业生产、产品制造为主体产业，以掌握生产制造过程中特殊技艺技能劳动者为核心，直接关联企业可涉及工业生产、设备装备制造、关联产品供销全产业链。</w:t>
      </w:r>
    </w:p>
    <w:p w14:paraId="73301BA7">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3</w:t>
      </w:r>
      <w:r>
        <w:rPr>
          <w:rFonts w:hint="default" w:ascii="Times New Roman" w:hAnsi="Times New Roman" w:eastAsia="仿宋_GB2312" w:cs="Times New Roman"/>
          <w:b/>
          <w:bCs/>
          <w:color w:val="auto"/>
          <w:kern w:val="2"/>
          <w:sz w:val="32"/>
          <w:szCs w:val="32"/>
          <w:highlight w:val="none"/>
          <w:lang w:val="en" w:eastAsia="zh-CN"/>
        </w:rPr>
        <w:t>.</w:t>
      </w:r>
      <w:r>
        <w:rPr>
          <w:rFonts w:hint="default" w:ascii="Times New Roman" w:hAnsi="Times New Roman" w:eastAsia="仿宋_GB2312" w:cs="Times New Roman"/>
          <w:b/>
          <w:bCs/>
          <w:color w:val="auto"/>
          <w:kern w:val="2"/>
          <w:sz w:val="32"/>
          <w:szCs w:val="32"/>
          <w:highlight w:val="none"/>
          <w:lang w:val="en-US" w:eastAsia="zh-CN"/>
        </w:rPr>
        <w:t>建筑类劳务品牌。</w:t>
      </w:r>
      <w:r>
        <w:rPr>
          <w:rFonts w:hint="default" w:ascii="Times New Roman" w:hAnsi="Times New Roman" w:eastAsia="仿宋_GB2312" w:cs="Times New Roman"/>
          <w:color w:val="auto"/>
          <w:kern w:val="2"/>
          <w:sz w:val="32"/>
          <w:szCs w:val="32"/>
          <w:highlight w:val="none"/>
          <w:lang w:val="en-US" w:eastAsia="zh-CN"/>
        </w:rPr>
        <w:t>以建筑工程业为主体产业，以掌握建筑设计、建筑工程与安装、装饰装修、拆除修复等专业技术技能劳动者为核心，直接关联企业可涉及建筑工程相关全产业链。</w:t>
      </w:r>
    </w:p>
    <w:p w14:paraId="59738ECF">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4</w:t>
      </w:r>
      <w:r>
        <w:rPr>
          <w:rFonts w:hint="default" w:ascii="Times New Roman" w:hAnsi="Times New Roman" w:eastAsia="仿宋_GB2312" w:cs="Times New Roman"/>
          <w:b/>
          <w:bCs/>
          <w:color w:val="auto"/>
          <w:kern w:val="2"/>
          <w:sz w:val="32"/>
          <w:szCs w:val="32"/>
          <w:highlight w:val="none"/>
          <w:lang w:val="en" w:eastAsia="zh-CN"/>
        </w:rPr>
        <w:t>.</w:t>
      </w:r>
      <w:r>
        <w:rPr>
          <w:rFonts w:hint="default" w:ascii="Times New Roman" w:hAnsi="Times New Roman" w:eastAsia="仿宋_GB2312" w:cs="Times New Roman"/>
          <w:b/>
          <w:bCs/>
          <w:color w:val="auto"/>
          <w:kern w:val="2"/>
          <w:sz w:val="32"/>
          <w:szCs w:val="32"/>
          <w:highlight w:val="none"/>
          <w:lang w:val="en-US" w:eastAsia="zh-CN"/>
        </w:rPr>
        <w:t>住宿餐饮类劳务品牌。</w:t>
      </w:r>
      <w:r>
        <w:rPr>
          <w:rFonts w:hint="default" w:ascii="Times New Roman" w:hAnsi="Times New Roman" w:eastAsia="仿宋_GB2312" w:cs="Times New Roman"/>
          <w:color w:val="auto"/>
          <w:kern w:val="2"/>
          <w:sz w:val="32"/>
          <w:szCs w:val="32"/>
          <w:highlight w:val="none"/>
          <w:lang w:val="en-US" w:eastAsia="zh-CN"/>
        </w:rPr>
        <w:t>以住宿餐饮为主体产业，以掌握住宿服务与管理、餐饮服务与管理、餐饮产品制作等专业技术技能劳动者为核心，直接关联企业可涉及餐饮住宿全产业链。</w:t>
      </w:r>
    </w:p>
    <w:p w14:paraId="21B38495">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5</w:t>
      </w:r>
      <w:r>
        <w:rPr>
          <w:rFonts w:hint="default" w:ascii="Times New Roman" w:hAnsi="Times New Roman" w:eastAsia="仿宋_GB2312" w:cs="Times New Roman"/>
          <w:b/>
          <w:bCs/>
          <w:color w:val="auto"/>
          <w:kern w:val="2"/>
          <w:sz w:val="32"/>
          <w:szCs w:val="32"/>
          <w:highlight w:val="none"/>
          <w:lang w:val="en" w:eastAsia="zh-CN"/>
        </w:rPr>
        <w:t>.</w:t>
      </w:r>
      <w:r>
        <w:rPr>
          <w:rFonts w:hint="default" w:ascii="Times New Roman" w:hAnsi="Times New Roman" w:eastAsia="仿宋_GB2312" w:cs="Times New Roman"/>
          <w:b/>
          <w:bCs/>
          <w:color w:val="auto"/>
          <w:kern w:val="2"/>
          <w:sz w:val="32"/>
          <w:szCs w:val="32"/>
          <w:highlight w:val="none"/>
          <w:lang w:val="en-US" w:eastAsia="zh-CN"/>
        </w:rPr>
        <w:t>居民服务类劳务品牌。</w:t>
      </w:r>
      <w:r>
        <w:rPr>
          <w:rFonts w:hint="default" w:ascii="Times New Roman" w:hAnsi="Times New Roman" w:eastAsia="仿宋_GB2312" w:cs="Times New Roman"/>
          <w:color w:val="auto"/>
          <w:kern w:val="2"/>
          <w:sz w:val="32"/>
          <w:szCs w:val="32"/>
          <w:highlight w:val="none"/>
          <w:lang w:val="en-US" w:eastAsia="zh-CN"/>
        </w:rPr>
        <w:t>以居民生活服务与照料、生活所需产品修理维护等为主体产业，以掌握居民生活服务与照料、生活所需产品修理维护等专业技术技能劳动者为核心，直接关联企业可涉及居民生活服务与照料、生活所需产品修理维护全产业链。</w:t>
      </w:r>
    </w:p>
    <w:p w14:paraId="15A8376E">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6</w:t>
      </w:r>
      <w:r>
        <w:rPr>
          <w:rFonts w:hint="default" w:ascii="Times New Roman" w:hAnsi="Times New Roman" w:eastAsia="仿宋_GB2312" w:cs="Times New Roman"/>
          <w:b/>
          <w:bCs/>
          <w:color w:val="auto"/>
          <w:kern w:val="2"/>
          <w:sz w:val="32"/>
          <w:szCs w:val="32"/>
          <w:highlight w:val="none"/>
          <w:lang w:val="en" w:eastAsia="zh-CN"/>
        </w:rPr>
        <w:t>.</w:t>
      </w:r>
      <w:r>
        <w:rPr>
          <w:rFonts w:hint="default" w:ascii="Times New Roman" w:hAnsi="Times New Roman" w:eastAsia="仿宋_GB2312" w:cs="Times New Roman"/>
          <w:b/>
          <w:bCs/>
          <w:color w:val="auto"/>
          <w:kern w:val="2"/>
          <w:sz w:val="32"/>
          <w:szCs w:val="32"/>
          <w:highlight w:val="none"/>
          <w:lang w:val="en-US" w:eastAsia="zh-CN"/>
        </w:rPr>
        <w:t>文旅手工艺类劳务品牌。</w:t>
      </w:r>
      <w:r>
        <w:rPr>
          <w:rFonts w:hint="default" w:ascii="Times New Roman" w:hAnsi="Times New Roman" w:eastAsia="仿宋_GB2312" w:cs="Times New Roman"/>
          <w:color w:val="auto"/>
          <w:kern w:val="2"/>
          <w:sz w:val="32"/>
          <w:szCs w:val="32"/>
          <w:highlight w:val="none"/>
          <w:lang w:val="en-US" w:eastAsia="zh-CN"/>
        </w:rPr>
        <w:t>以文旅服务、手工艺生产等为主体产业，以掌握文旅服务和传统手工产品生产制造相关技能、传承传统手工技艺的劳动者为核心，直接关联企业可涉及文旅服务和手工艺产品生产制造、传统工艺传承全产业链。</w:t>
      </w:r>
    </w:p>
    <w:p w14:paraId="1663849F">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7</w:t>
      </w:r>
      <w:r>
        <w:rPr>
          <w:rFonts w:hint="default" w:ascii="Times New Roman" w:hAnsi="Times New Roman" w:eastAsia="仿宋_GB2312" w:cs="Times New Roman"/>
          <w:b/>
          <w:bCs/>
          <w:color w:val="auto"/>
          <w:kern w:val="2"/>
          <w:sz w:val="32"/>
          <w:szCs w:val="32"/>
          <w:highlight w:val="none"/>
          <w:lang w:val="en" w:eastAsia="zh-CN"/>
        </w:rPr>
        <w:t>.</w:t>
      </w:r>
      <w:r>
        <w:rPr>
          <w:rFonts w:hint="default" w:ascii="Times New Roman" w:hAnsi="Times New Roman" w:eastAsia="仿宋_GB2312" w:cs="Times New Roman"/>
          <w:b/>
          <w:bCs/>
          <w:color w:val="auto"/>
          <w:kern w:val="2"/>
          <w:sz w:val="32"/>
          <w:szCs w:val="32"/>
          <w:highlight w:val="none"/>
          <w:lang w:val="en-US" w:eastAsia="zh-CN"/>
        </w:rPr>
        <w:t>新兴产业类劳务品牌。</w:t>
      </w:r>
      <w:r>
        <w:rPr>
          <w:rFonts w:hint="default" w:ascii="Times New Roman" w:hAnsi="Times New Roman" w:eastAsia="仿宋_GB2312" w:cs="Times New Roman"/>
          <w:color w:val="auto"/>
          <w:kern w:val="2"/>
          <w:sz w:val="32"/>
          <w:szCs w:val="32"/>
          <w:highlight w:val="none"/>
          <w:lang w:val="en-US" w:eastAsia="zh-CN"/>
        </w:rPr>
        <w:t>以物流、电商、平台经济、数字经济等为主体产业，以掌握物流、电商、平台经济、数字产业等新兴产业运行过程中特殊技术技能的灵活用工群体及相关从业人员为核心，直接关联企业可涉及物流、电商、平台经济、数字经济等新业态全产业链。</w:t>
      </w:r>
    </w:p>
    <w:p w14:paraId="72A77574">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8</w:t>
      </w:r>
      <w:r>
        <w:rPr>
          <w:rFonts w:hint="default" w:ascii="Times New Roman" w:hAnsi="Times New Roman" w:eastAsia="仿宋_GB2312" w:cs="Times New Roman"/>
          <w:b/>
          <w:bCs/>
          <w:color w:val="auto"/>
          <w:kern w:val="2"/>
          <w:sz w:val="32"/>
          <w:szCs w:val="32"/>
          <w:highlight w:val="none"/>
          <w:lang w:val="en" w:eastAsia="zh-CN"/>
        </w:rPr>
        <w:t>.</w:t>
      </w:r>
      <w:r>
        <w:rPr>
          <w:rFonts w:hint="default" w:ascii="Times New Roman" w:hAnsi="Times New Roman" w:eastAsia="仿宋_GB2312" w:cs="Times New Roman"/>
          <w:b/>
          <w:bCs/>
          <w:color w:val="auto"/>
          <w:kern w:val="2"/>
          <w:sz w:val="32"/>
          <w:szCs w:val="32"/>
          <w:highlight w:val="none"/>
          <w:lang w:val="en-US" w:eastAsia="zh-CN"/>
        </w:rPr>
        <w:t>其他产业类劳务品牌。</w:t>
      </w:r>
      <w:r>
        <w:rPr>
          <w:rFonts w:hint="default" w:ascii="Times New Roman" w:hAnsi="Times New Roman" w:eastAsia="仿宋_GB2312" w:cs="Times New Roman"/>
          <w:color w:val="auto"/>
          <w:kern w:val="2"/>
          <w:sz w:val="32"/>
          <w:szCs w:val="32"/>
          <w:highlight w:val="none"/>
          <w:lang w:val="en-US" w:eastAsia="zh-CN"/>
        </w:rPr>
        <w:t>承载从业人员的产业在上述七种产业类别之外的劳务品牌。</w:t>
      </w:r>
    </w:p>
    <w:p w14:paraId="44AF59A0">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第七条 </w:t>
      </w:r>
      <w:r>
        <w:rPr>
          <w:rFonts w:hint="default" w:ascii="Times New Roman" w:hAnsi="Times New Roman" w:eastAsia="仿宋_GB2312" w:cs="Times New Roman"/>
          <w:color w:val="auto"/>
          <w:kern w:val="2"/>
          <w:sz w:val="32"/>
          <w:szCs w:val="32"/>
          <w:highlight w:val="none"/>
          <w:lang w:val="en-US" w:eastAsia="zh-CN"/>
        </w:rPr>
        <w:t xml:space="preserve"> 劳务品牌按认定等级可分为自治区级劳务品牌、地（州、市）级劳务品牌、县（市、区）级劳务品牌。</w:t>
      </w:r>
    </w:p>
    <w:p w14:paraId="181EAD26">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1</w:t>
      </w:r>
      <w:r>
        <w:rPr>
          <w:rFonts w:hint="default" w:ascii="Times New Roman" w:hAnsi="Times New Roman" w:eastAsia="仿宋_GB2312" w:cs="Times New Roman"/>
          <w:b/>
          <w:bCs/>
          <w:color w:val="auto"/>
          <w:kern w:val="2"/>
          <w:sz w:val="32"/>
          <w:szCs w:val="32"/>
          <w:highlight w:val="none"/>
          <w:lang w:val="en" w:eastAsia="zh-CN"/>
        </w:rPr>
        <w:t>.自治区</w:t>
      </w:r>
      <w:r>
        <w:rPr>
          <w:rFonts w:hint="default" w:ascii="Times New Roman" w:hAnsi="Times New Roman" w:eastAsia="仿宋_GB2312" w:cs="Times New Roman"/>
          <w:b/>
          <w:bCs/>
          <w:color w:val="auto"/>
          <w:kern w:val="2"/>
          <w:sz w:val="32"/>
          <w:szCs w:val="32"/>
          <w:highlight w:val="none"/>
          <w:lang w:val="en-US" w:eastAsia="zh-CN"/>
        </w:rPr>
        <w:t>级劳务品牌。</w:t>
      </w:r>
      <w:r>
        <w:rPr>
          <w:rFonts w:hint="default" w:ascii="Times New Roman" w:hAnsi="Times New Roman" w:eastAsia="仿宋_GB2312" w:cs="Times New Roman"/>
          <w:color w:val="auto"/>
          <w:kern w:val="2"/>
          <w:sz w:val="32"/>
          <w:szCs w:val="32"/>
          <w:highlight w:val="none"/>
          <w:lang w:val="en-US" w:eastAsia="zh-CN"/>
        </w:rPr>
        <w:t>由自治区人力资源社会保障部门认定，在全区甚至全国范围内享有一定知名度，具有较强市场竞争力和品牌号召力的劳务品牌。</w:t>
      </w:r>
    </w:p>
    <w:p w14:paraId="6D0EA802">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2</w:t>
      </w:r>
      <w:r>
        <w:rPr>
          <w:rFonts w:hint="default" w:ascii="Times New Roman" w:hAnsi="Times New Roman" w:eastAsia="仿宋_GB2312" w:cs="Times New Roman"/>
          <w:b/>
          <w:bCs/>
          <w:color w:val="auto"/>
          <w:kern w:val="2"/>
          <w:sz w:val="32"/>
          <w:szCs w:val="32"/>
          <w:highlight w:val="none"/>
          <w:lang w:val="en" w:eastAsia="zh-CN"/>
        </w:rPr>
        <w:t>.地（州、市）</w:t>
      </w:r>
      <w:r>
        <w:rPr>
          <w:rFonts w:hint="default" w:ascii="Times New Roman" w:hAnsi="Times New Roman" w:eastAsia="仿宋_GB2312" w:cs="Times New Roman"/>
          <w:b/>
          <w:bCs/>
          <w:color w:val="auto"/>
          <w:kern w:val="2"/>
          <w:sz w:val="32"/>
          <w:szCs w:val="32"/>
          <w:highlight w:val="none"/>
          <w:lang w:val="en-US" w:eastAsia="zh-CN"/>
        </w:rPr>
        <w:t>级劳务品牌。</w:t>
      </w:r>
      <w:r>
        <w:rPr>
          <w:rFonts w:hint="default" w:ascii="Times New Roman" w:hAnsi="Times New Roman" w:eastAsia="仿宋_GB2312" w:cs="Times New Roman"/>
          <w:color w:val="auto"/>
          <w:kern w:val="2"/>
          <w:sz w:val="32"/>
          <w:szCs w:val="32"/>
          <w:highlight w:val="none"/>
          <w:lang w:val="en-US" w:eastAsia="zh-CN"/>
        </w:rPr>
        <w:t>由地（州、市）级人力资源社会保障部门认定，带动辖区劳动力就业规模较大、技能特色鲜明、品牌内涵外延清晰，发展较为成熟，具有一定代表性和示范价值的劳务品牌。</w:t>
      </w:r>
    </w:p>
    <w:p w14:paraId="77E96905">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3</w:t>
      </w:r>
      <w:r>
        <w:rPr>
          <w:rFonts w:hint="default" w:ascii="Times New Roman" w:hAnsi="Times New Roman" w:eastAsia="仿宋_GB2312" w:cs="Times New Roman"/>
          <w:b/>
          <w:bCs/>
          <w:color w:val="auto"/>
          <w:kern w:val="2"/>
          <w:sz w:val="32"/>
          <w:szCs w:val="32"/>
          <w:highlight w:val="none"/>
          <w:lang w:val="en" w:eastAsia="zh-CN"/>
        </w:rPr>
        <w:t>.</w:t>
      </w:r>
      <w:r>
        <w:rPr>
          <w:rFonts w:hint="default" w:ascii="Times New Roman" w:hAnsi="Times New Roman" w:eastAsia="仿宋_GB2312" w:cs="Times New Roman"/>
          <w:b/>
          <w:bCs/>
          <w:color w:val="auto"/>
          <w:kern w:val="2"/>
          <w:sz w:val="32"/>
          <w:szCs w:val="32"/>
          <w:highlight w:val="none"/>
          <w:lang w:val="en-US" w:eastAsia="zh-CN"/>
        </w:rPr>
        <w:t>县（市、区）级劳务品牌。</w:t>
      </w:r>
      <w:r>
        <w:rPr>
          <w:rFonts w:hint="default" w:ascii="Times New Roman" w:hAnsi="Times New Roman" w:eastAsia="仿宋_GB2312" w:cs="Times New Roman"/>
          <w:color w:val="auto"/>
          <w:kern w:val="2"/>
          <w:sz w:val="32"/>
          <w:szCs w:val="32"/>
          <w:highlight w:val="none"/>
          <w:lang w:val="en-US" w:eastAsia="zh-CN"/>
        </w:rPr>
        <w:t>由县（市、区）级人力资源社会保障部门认定，在县域内与当地特色产业、文化传统或资源优势紧密结合，带动当地劳动力就业成效明显、社会效益突出的劳务品牌。</w:t>
      </w:r>
    </w:p>
    <w:p w14:paraId="67CC7B12">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default" w:ascii="Times New Roman" w:hAnsi="Times New Roman" w:eastAsia="方正仿宋_GBK" w:cs="Times New Roman"/>
          <w:b w:val="0"/>
          <w:bCs w:val="0"/>
          <w:color w:val="auto"/>
          <w:sz w:val="32"/>
          <w:szCs w:val="32"/>
          <w:highlight w:val="none"/>
          <w:u w:val="none"/>
          <w:lang w:val="en-US" w:eastAsia="zh-CN"/>
        </w:rPr>
      </w:pPr>
    </w:p>
    <w:p w14:paraId="1DC35C07">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第三章  劳务品牌发现培育</w:t>
      </w:r>
    </w:p>
    <w:p w14:paraId="5FCB56AD">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b/>
          <w:bCs/>
          <w:color w:val="auto"/>
          <w:kern w:val="2"/>
          <w:sz w:val="32"/>
          <w:szCs w:val="32"/>
          <w:highlight w:val="none"/>
          <w:lang w:val="en-US" w:eastAsia="zh-CN"/>
        </w:rPr>
      </w:pPr>
    </w:p>
    <w:p w14:paraId="43D1AEC3">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第八条  </w:t>
      </w:r>
      <w:r>
        <w:rPr>
          <w:rFonts w:hint="default" w:ascii="Times New Roman" w:hAnsi="Times New Roman" w:eastAsia="仿宋_GB2312" w:cs="Times New Roman"/>
          <w:color w:val="auto"/>
          <w:kern w:val="2"/>
          <w:sz w:val="32"/>
          <w:szCs w:val="32"/>
          <w:highlight w:val="none"/>
          <w:lang w:val="en-US" w:eastAsia="zh-CN"/>
        </w:rPr>
        <w:t>劳务品牌培育应遵循政府引导、市场运作、因地制宜、就业导向、产业发展原则。强化政府在规划统筹、政策扶持、标准制定等方面的主导作用，发挥市场配置资源的决定性作用，立足区域资源禀赋和产业特色，推动技能提升、品牌塑造与产业协同发展，支持劳务品牌发展。</w:t>
      </w:r>
    </w:p>
    <w:p w14:paraId="46751848">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第九条 </w:t>
      </w:r>
      <w:r>
        <w:rPr>
          <w:rFonts w:hint="default" w:ascii="Times New Roman" w:hAnsi="Times New Roman" w:eastAsia="仿宋_GB2312" w:cs="Times New Roman"/>
          <w:color w:val="auto"/>
          <w:kern w:val="2"/>
          <w:sz w:val="32"/>
          <w:szCs w:val="32"/>
          <w:highlight w:val="none"/>
          <w:lang w:val="en-US" w:eastAsia="zh-CN"/>
        </w:rPr>
        <w:t xml:space="preserve"> 劳务品牌创建地人力资源社会保障部门应联合有关行业部门和市场主体做好劳务品牌摸底排查工作，科学系统地制定劳务品牌培育总体规划。 </w:t>
      </w:r>
    </w:p>
    <w:p w14:paraId="1BD44C94">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第十条</w:t>
      </w:r>
      <w:r>
        <w:rPr>
          <w:rFonts w:hint="default" w:ascii="Times New Roman" w:hAnsi="Times New Roman" w:eastAsia="仿宋_GB2312" w:cs="Times New Roman"/>
          <w:color w:val="auto"/>
          <w:kern w:val="2"/>
          <w:sz w:val="32"/>
          <w:szCs w:val="32"/>
          <w:highlight w:val="none"/>
          <w:lang w:val="en-US" w:eastAsia="zh-CN"/>
        </w:rPr>
        <w:t xml:space="preserve">  各级人力资源社会保障部门及行业部门，依托资源优势，为劳务品牌建设单位提供招聘用工服务，支持劳务品牌企业加强产学研合作，提升品牌竞争力。</w:t>
      </w:r>
    </w:p>
    <w:p w14:paraId="0C0EF6FE">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第十一条 </w:t>
      </w:r>
      <w:r>
        <w:rPr>
          <w:rFonts w:hint="default" w:ascii="Times New Roman" w:hAnsi="Times New Roman" w:eastAsia="仿宋_GB2312" w:cs="Times New Roman"/>
          <w:color w:val="auto"/>
          <w:kern w:val="2"/>
          <w:sz w:val="32"/>
          <w:szCs w:val="32"/>
          <w:highlight w:val="none"/>
          <w:lang w:val="en-US" w:eastAsia="zh-CN"/>
        </w:rPr>
        <w:t xml:space="preserve"> 劳务品牌建设单位应推动与关联产业的企业合作，建立产业融合对接平台，积极开发岗位，大力培养人才。积极参加劳务品牌展示交流、技能大赛等活动，广泛宣传劳务品牌的特色、优势和服务内容，提高劳务品牌的知名度，扩大劳务品牌影响力。</w:t>
      </w:r>
    </w:p>
    <w:p w14:paraId="291BE87E">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color w:val="auto"/>
          <w:sz w:val="32"/>
          <w:szCs w:val="32"/>
          <w:highlight w:val="none"/>
          <w:u w:val="none"/>
        </w:rPr>
      </w:pPr>
    </w:p>
    <w:p w14:paraId="500AC693">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第四章</w:t>
      </w:r>
      <w:r>
        <w:rPr>
          <w:rFonts w:hint="default" w:ascii="Times New Roman" w:hAnsi="Times New Roman" w:eastAsia="黑体" w:cs="Times New Roman"/>
          <w:color w:val="auto"/>
          <w:sz w:val="32"/>
          <w:szCs w:val="32"/>
          <w:highlight w:val="none"/>
          <w:u w:val="none"/>
          <w:lang w:val="en-US" w:eastAsia="zh-CN"/>
        </w:rPr>
        <w:t xml:space="preserve">  劳务</w:t>
      </w:r>
      <w:r>
        <w:rPr>
          <w:rFonts w:hint="default" w:ascii="Times New Roman" w:hAnsi="Times New Roman" w:eastAsia="黑体" w:cs="Times New Roman"/>
          <w:color w:val="auto"/>
          <w:sz w:val="32"/>
          <w:szCs w:val="32"/>
          <w:highlight w:val="none"/>
          <w:u w:val="none"/>
          <w:lang w:eastAsia="zh-CN"/>
        </w:rPr>
        <w:t>品牌的评选认定</w:t>
      </w:r>
    </w:p>
    <w:p w14:paraId="4365CC16">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b/>
          <w:bCs/>
          <w:color w:val="auto"/>
          <w:kern w:val="2"/>
          <w:sz w:val="32"/>
          <w:szCs w:val="32"/>
          <w:highlight w:val="none"/>
          <w:lang w:val="en-US" w:eastAsia="zh-CN"/>
        </w:rPr>
      </w:pPr>
    </w:p>
    <w:p w14:paraId="7DEED0A0">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第十二条 </w:t>
      </w:r>
      <w:r>
        <w:rPr>
          <w:rFonts w:hint="default" w:ascii="Times New Roman" w:hAnsi="Times New Roman" w:eastAsia="仿宋_GB2312" w:cs="Times New Roman"/>
          <w:color w:val="auto"/>
          <w:kern w:val="2"/>
          <w:sz w:val="32"/>
          <w:szCs w:val="32"/>
          <w:highlight w:val="none"/>
          <w:lang w:val="en-US" w:eastAsia="zh-CN"/>
        </w:rPr>
        <w:t xml:space="preserve"> 劳务品牌认定工作应坚持公平、公正、公开、科学的原则，注重业绩突出、行业领先、示范带动、社会公认、诚信守法。</w:t>
      </w:r>
    </w:p>
    <w:p w14:paraId="34C7FFF9">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第十三条  </w:t>
      </w:r>
      <w:r>
        <w:rPr>
          <w:rFonts w:hint="default" w:ascii="Times New Roman" w:hAnsi="Times New Roman" w:eastAsia="仿宋_GB2312" w:cs="Times New Roman"/>
          <w:color w:val="auto"/>
          <w:kern w:val="2"/>
          <w:sz w:val="32"/>
          <w:szCs w:val="32"/>
          <w:highlight w:val="none"/>
          <w:lang w:val="en-US" w:eastAsia="zh-CN"/>
        </w:rPr>
        <w:t>劳务品牌创建地人力资源社会保障部门组织、指导劳务品牌主体参加劳务品牌评选认定工作。</w:t>
      </w:r>
    </w:p>
    <w:p w14:paraId="6D1B031D">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第十四条 </w:t>
      </w:r>
      <w:r>
        <w:rPr>
          <w:rFonts w:hint="default" w:ascii="Times New Roman" w:hAnsi="Times New Roman" w:eastAsia="仿宋_GB2312" w:cs="Times New Roman"/>
          <w:color w:val="auto"/>
          <w:kern w:val="2"/>
          <w:sz w:val="32"/>
          <w:szCs w:val="32"/>
          <w:highlight w:val="none"/>
          <w:lang w:val="en-US" w:eastAsia="zh-CN"/>
        </w:rPr>
        <w:t xml:space="preserve"> 劳务品牌申报对象：行业协会、农业合作社、职业培训机构、职业院校、人力资源服务机构、企业等市场主体均可申报。</w:t>
      </w:r>
    </w:p>
    <w:p w14:paraId="09260C66">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第十五条 </w:t>
      </w:r>
      <w:r>
        <w:rPr>
          <w:rFonts w:hint="default" w:ascii="Times New Roman" w:hAnsi="Times New Roman" w:eastAsia="仿宋_GB2312" w:cs="Times New Roman"/>
          <w:color w:val="auto"/>
          <w:kern w:val="2"/>
          <w:sz w:val="32"/>
          <w:szCs w:val="32"/>
          <w:highlight w:val="none"/>
          <w:lang w:val="en-US" w:eastAsia="zh-CN"/>
        </w:rPr>
        <w:t xml:space="preserve"> 劳务品牌核心要素：</w:t>
      </w:r>
    </w:p>
    <w:p w14:paraId="25C39EDF">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1.适格民事主体。</w:t>
      </w:r>
      <w:r>
        <w:rPr>
          <w:rFonts w:hint="default" w:ascii="Times New Roman" w:hAnsi="Times New Roman" w:eastAsia="仿宋_GB2312" w:cs="Times New Roman"/>
          <w:color w:val="auto"/>
          <w:kern w:val="2"/>
          <w:sz w:val="32"/>
          <w:szCs w:val="32"/>
          <w:highlight w:val="none"/>
          <w:lang w:val="en-US" w:eastAsia="zh-CN"/>
        </w:rPr>
        <w:t>劳务品牌建设单位具有能够独立承担民事责任的法人或者非法人组织，遵守国家法律法规，有规范的内部管理制度，财务管理制度。</w:t>
      </w:r>
    </w:p>
    <w:p w14:paraId="54EA4AD2">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2.内涵清晰明确。</w:t>
      </w:r>
      <w:r>
        <w:rPr>
          <w:rFonts w:hint="default" w:ascii="Times New Roman" w:hAnsi="Times New Roman" w:eastAsia="仿宋_GB2312" w:cs="Times New Roman"/>
          <w:color w:val="auto"/>
          <w:kern w:val="2"/>
          <w:sz w:val="32"/>
          <w:szCs w:val="32"/>
          <w:highlight w:val="none"/>
          <w:lang w:val="en-US" w:eastAsia="zh-CN"/>
        </w:rPr>
        <w:t>劳务品牌内涵有明确而具体的指向，较好的区分度和辨识度，技能特点、行业特点、职业特点鲜明。</w:t>
      </w:r>
    </w:p>
    <w:p w14:paraId="3C4A125E">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3.促进规模就业。</w:t>
      </w:r>
      <w:r>
        <w:rPr>
          <w:rFonts w:hint="default" w:ascii="Times New Roman" w:hAnsi="Times New Roman" w:eastAsia="仿宋_GB2312" w:cs="Times New Roman"/>
          <w:color w:val="auto"/>
          <w:kern w:val="2"/>
          <w:sz w:val="32"/>
          <w:szCs w:val="32"/>
          <w:highlight w:val="none"/>
          <w:lang w:val="en-US" w:eastAsia="zh-CN"/>
        </w:rPr>
        <w:t>劳务品牌从业人员形成规模，县（市、区）级品牌不少于100人、地（州、市）级不少于300人、自治区级不少于500人；</w:t>
      </w:r>
      <w:r>
        <w:rPr>
          <w:rFonts w:hint="default" w:ascii="Times New Roman" w:hAnsi="Times New Roman" w:eastAsia="仿宋_GB2312" w:cs="Times New Roman"/>
          <w:kern w:val="0"/>
          <w:sz w:val="32"/>
          <w:szCs w:val="32"/>
          <w:highlight w:val="none"/>
          <w:lang w:val="en-US" w:eastAsia="zh-CN" w:bidi="ar"/>
        </w:rPr>
        <w:t>非物质文化遗产、乡村振兴、带动残疾人就业类劳务品牌可适当减少。</w:t>
      </w:r>
    </w:p>
    <w:p w14:paraId="6BC0483D">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4.技能特色突出。</w:t>
      </w:r>
      <w:r>
        <w:rPr>
          <w:rFonts w:hint="default" w:ascii="Times New Roman" w:hAnsi="Times New Roman" w:eastAsia="仿宋_GB2312" w:cs="Times New Roman"/>
          <w:color w:val="auto"/>
          <w:kern w:val="2"/>
          <w:sz w:val="32"/>
          <w:szCs w:val="32"/>
          <w:highlight w:val="none"/>
          <w:lang w:val="en-US" w:eastAsia="zh-CN"/>
        </w:rPr>
        <w:t>劳务品牌具有专业技能或独特工艺，相关从业人员具有一定的技能水平、服务意识和职业素养。</w:t>
      </w:r>
    </w:p>
    <w:p w14:paraId="0C60DF0D">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5.助力经济发展。</w:t>
      </w:r>
      <w:r>
        <w:rPr>
          <w:rFonts w:hint="default" w:ascii="Times New Roman" w:hAnsi="Times New Roman" w:eastAsia="仿宋_GB2312" w:cs="Times New Roman"/>
          <w:color w:val="auto"/>
          <w:kern w:val="2"/>
          <w:sz w:val="32"/>
          <w:szCs w:val="32"/>
          <w:highlight w:val="none"/>
          <w:lang w:val="en-US" w:eastAsia="zh-CN"/>
        </w:rPr>
        <w:t>劳务品牌经济效应明显，在支撑产业发展、</w:t>
      </w:r>
      <w:r>
        <w:rPr>
          <w:rFonts w:hint="default" w:ascii="Times New Roman" w:hAnsi="Times New Roman" w:eastAsia="仿宋_GB2312" w:cs="Times New Roman"/>
          <w:color w:val="auto"/>
          <w:spacing w:val="-6"/>
          <w:kern w:val="2"/>
          <w:sz w:val="32"/>
          <w:szCs w:val="32"/>
          <w:highlight w:val="none"/>
          <w:lang w:val="en-US" w:eastAsia="zh-CN"/>
        </w:rPr>
        <w:t>促进招商引资、助力乡村振兴、带动返乡创业等方面发挥积极作用。</w:t>
      </w:r>
    </w:p>
    <w:p w14:paraId="3813A4E0">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6.社会群众认可。</w:t>
      </w:r>
      <w:r>
        <w:rPr>
          <w:rFonts w:hint="default" w:ascii="Times New Roman" w:hAnsi="Times New Roman" w:eastAsia="仿宋_GB2312" w:cs="Times New Roman"/>
          <w:color w:val="auto"/>
          <w:kern w:val="2"/>
          <w:sz w:val="32"/>
          <w:szCs w:val="32"/>
          <w:highlight w:val="none"/>
          <w:lang w:val="en-US" w:eastAsia="zh-CN"/>
        </w:rPr>
        <w:t>劳务品牌从业人员劳动创造的产品、工程或所提供的服务质量优良、信誉度好。劳务品牌在促进城市发展，传承历史文化、工匠精神、劳动精神等方面发挥积极作用，具有一定知名度、认可度和美誉度。</w:t>
      </w:r>
    </w:p>
    <w:p w14:paraId="3AB8DDD1">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第十六条  </w:t>
      </w:r>
      <w:r>
        <w:rPr>
          <w:rFonts w:hint="default" w:ascii="Times New Roman" w:hAnsi="Times New Roman" w:eastAsia="仿宋_GB2312" w:cs="Times New Roman"/>
          <w:color w:val="auto"/>
          <w:kern w:val="2"/>
          <w:sz w:val="32"/>
          <w:szCs w:val="32"/>
          <w:highlight w:val="none"/>
          <w:lang w:val="en-US" w:eastAsia="zh-CN"/>
        </w:rPr>
        <w:t>跨区域品牌由共同涉及地人力资源社会保障部门联合组织申报、评审、认定，共享培育扶持政策。</w:t>
      </w:r>
    </w:p>
    <w:p w14:paraId="0E9B7950">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黑体" w:cs="Times New Roman"/>
          <w:color w:val="auto"/>
          <w:sz w:val="32"/>
          <w:szCs w:val="32"/>
          <w:highlight w:val="none"/>
          <w:u w:val="none"/>
          <w:lang w:eastAsia="zh-CN"/>
        </w:rPr>
      </w:pPr>
    </w:p>
    <w:p w14:paraId="04150969">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第五章</w:t>
      </w:r>
      <w:r>
        <w:rPr>
          <w:rFonts w:hint="default" w:ascii="Times New Roman" w:hAnsi="Times New Roman" w:eastAsia="黑体" w:cs="Times New Roman"/>
          <w:color w:val="auto"/>
          <w:sz w:val="32"/>
          <w:szCs w:val="32"/>
          <w:highlight w:val="none"/>
          <w:u w:val="none"/>
          <w:lang w:val="en-US" w:eastAsia="zh-CN"/>
        </w:rPr>
        <w:t xml:space="preserve">  劳务</w:t>
      </w:r>
      <w:r>
        <w:rPr>
          <w:rFonts w:hint="default" w:ascii="Times New Roman" w:hAnsi="Times New Roman" w:eastAsia="黑体" w:cs="Times New Roman"/>
          <w:color w:val="auto"/>
          <w:sz w:val="32"/>
          <w:szCs w:val="32"/>
          <w:highlight w:val="none"/>
          <w:u w:val="none"/>
          <w:lang w:eastAsia="zh-CN"/>
        </w:rPr>
        <w:t>品牌管理</w:t>
      </w:r>
    </w:p>
    <w:p w14:paraId="26E34404">
      <w:pPr>
        <w:pStyle w:val="3"/>
        <w:keepNext w:val="0"/>
        <w:keepLines w:val="0"/>
        <w:pageBreakBefore w:val="0"/>
        <w:widowControl w:val="0"/>
        <w:kinsoku/>
        <w:wordWrap/>
        <w:overflowPunct/>
        <w:topLinePunct w:val="0"/>
        <w:autoSpaceDE/>
        <w:autoSpaceDN/>
        <w:bidi w:val="0"/>
        <w:adjustRightInd/>
        <w:spacing w:after="0" w:line="550" w:lineRule="exact"/>
        <w:textAlignment w:val="auto"/>
        <w:rPr>
          <w:rFonts w:hint="default" w:ascii="Times New Roman" w:hAnsi="Times New Roman" w:cs="Times New Roman"/>
          <w:lang w:eastAsia="zh-CN"/>
        </w:rPr>
      </w:pPr>
    </w:p>
    <w:p w14:paraId="310225E1">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第十七条  </w:t>
      </w:r>
      <w:r>
        <w:rPr>
          <w:rFonts w:hint="default" w:ascii="Times New Roman" w:hAnsi="Times New Roman" w:eastAsia="仿宋_GB2312" w:cs="Times New Roman"/>
          <w:color w:val="auto"/>
          <w:kern w:val="2"/>
          <w:sz w:val="32"/>
          <w:szCs w:val="32"/>
          <w:highlight w:val="none"/>
          <w:lang w:val="en-US" w:eastAsia="zh-CN"/>
        </w:rPr>
        <w:t>各级人力资源社会保障部门对经审核认定的劳务品牌实行目录管理，两年一复核、年度一报备。完善考核评估、退出机制，对获得认定的建设单位实施动态监管。</w:t>
      </w:r>
    </w:p>
    <w:p w14:paraId="73FB2C3B">
      <w:pPr>
        <w:keepNext w:val="0"/>
        <w:keepLines w:val="0"/>
        <w:pageBreakBefore w:val="0"/>
        <w:widowControl w:val="0"/>
        <w:kinsoku/>
        <w:wordWrap/>
        <w:overflowPunct/>
        <w:topLinePunct w:val="0"/>
        <w:autoSpaceDE/>
        <w:autoSpaceDN/>
        <w:bidi w:val="0"/>
        <w:adjustRightInd/>
        <w:spacing w:line="550" w:lineRule="exact"/>
        <w:ind w:firstLine="632" w:firstLineChars="200"/>
        <w:jc w:val="left"/>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第十八条</w:t>
      </w:r>
      <w:r>
        <w:rPr>
          <w:rFonts w:hint="default" w:ascii="Times New Roman" w:hAnsi="Times New Roman" w:eastAsia="仿宋_GB2312" w:cs="Times New Roman"/>
          <w:color w:val="auto"/>
          <w:kern w:val="2"/>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劳务品牌建设单位</w:t>
      </w:r>
      <w:r>
        <w:rPr>
          <w:rFonts w:hint="default" w:ascii="Times New Roman" w:hAnsi="Times New Roman" w:eastAsia="仿宋_GB2312" w:cs="Times New Roman"/>
          <w:color w:val="auto"/>
          <w:kern w:val="2"/>
          <w:sz w:val="32"/>
          <w:szCs w:val="32"/>
          <w:highlight w:val="none"/>
          <w:lang w:val="en-US" w:eastAsia="zh-CN"/>
        </w:rPr>
        <w:t>每年年底前通过自治区就业创业服务平台向认定部门报送年度运营报告，包含人员规模、培训情况、劳务输出、权益保障、效益情况等。</w:t>
      </w:r>
    </w:p>
    <w:p w14:paraId="45BDDB37">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color w:val="auto"/>
          <w:kern w:val="2"/>
          <w:sz w:val="32"/>
          <w:szCs w:val="32"/>
          <w:highlight w:val="none"/>
          <w:lang w:val="en" w:eastAsia="zh-CN"/>
        </w:rPr>
      </w:pPr>
      <w:r>
        <w:rPr>
          <w:rFonts w:hint="default" w:ascii="Times New Roman" w:hAnsi="Times New Roman" w:eastAsia="仿宋_GB2312" w:cs="Times New Roman"/>
          <w:b/>
          <w:bCs/>
          <w:color w:val="auto"/>
          <w:kern w:val="2"/>
          <w:sz w:val="32"/>
          <w:szCs w:val="32"/>
          <w:highlight w:val="none"/>
          <w:lang w:val="en-US" w:eastAsia="zh-CN"/>
        </w:rPr>
        <w:t xml:space="preserve">第十九条 </w:t>
      </w:r>
      <w:r>
        <w:rPr>
          <w:rFonts w:hint="default" w:ascii="Times New Roman" w:hAnsi="Times New Roman" w:eastAsia="仿宋_GB2312" w:cs="Times New Roman"/>
          <w:color w:val="auto"/>
          <w:kern w:val="2"/>
          <w:sz w:val="32"/>
          <w:szCs w:val="32"/>
          <w:highlight w:val="none"/>
          <w:lang w:val="en-US" w:eastAsia="zh-CN"/>
        </w:rPr>
        <w:t xml:space="preserve"> 劳务品牌建设单位应结合发展需要，参与制定行业标准、服务规范、质量评价体系等，科学确立品牌定位，统一劳务品牌标语、标识等要素，推广使用劳务品牌</w:t>
      </w:r>
      <w:r>
        <w:rPr>
          <w:rFonts w:hint="default" w:ascii="Times New Roman" w:hAnsi="Times New Roman" w:eastAsia="仿宋_GB2312" w:cs="Times New Roman"/>
          <w:color w:val="auto"/>
          <w:kern w:val="2"/>
          <w:sz w:val="32"/>
          <w:szCs w:val="32"/>
          <w:highlight w:val="none"/>
          <w:lang w:val="en" w:eastAsia="zh-CN"/>
        </w:rPr>
        <w:t>logo、工装等标识，总结劳务品牌推介要点，构建劳务品牌统一形象，塑造劳务品牌文化。</w:t>
      </w:r>
    </w:p>
    <w:p w14:paraId="1B94C9FF">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第二十条 </w:t>
      </w:r>
      <w:r>
        <w:rPr>
          <w:rFonts w:hint="default" w:ascii="Times New Roman" w:hAnsi="Times New Roman" w:eastAsia="仿宋_GB2312" w:cs="Times New Roman"/>
          <w:color w:val="auto"/>
          <w:kern w:val="2"/>
          <w:sz w:val="32"/>
          <w:szCs w:val="32"/>
          <w:highlight w:val="none"/>
          <w:lang w:val="en-US" w:eastAsia="zh-CN"/>
        </w:rPr>
        <w:t xml:space="preserve"> 劳务品牌建设单位应建立健全内部管理制度，规范劳务品牌运营行为，确保经营活动合法合规。增强劳务品牌保护意识，加强对劳务品牌知识产权的保护。</w:t>
      </w:r>
    </w:p>
    <w:p w14:paraId="3AFF486E">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第二十一条  </w:t>
      </w:r>
      <w:r>
        <w:rPr>
          <w:rFonts w:hint="default" w:ascii="Times New Roman" w:hAnsi="Times New Roman" w:eastAsia="仿宋_GB2312" w:cs="Times New Roman"/>
          <w:color w:val="auto"/>
          <w:kern w:val="2"/>
          <w:sz w:val="32"/>
          <w:szCs w:val="32"/>
          <w:highlight w:val="none"/>
          <w:lang w:val="en-US" w:eastAsia="zh-CN" w:bidi="ar-SA"/>
        </w:rPr>
        <w:t>因劳务品牌发展升级、区域调整，原有劳务品牌名称需变更的，</w:t>
      </w:r>
      <w:r>
        <w:rPr>
          <w:rFonts w:hint="default" w:ascii="Times New Roman" w:hAnsi="Times New Roman" w:eastAsia="仿宋_GB2312" w:cs="Times New Roman"/>
          <w:color w:val="auto"/>
          <w:kern w:val="2"/>
          <w:sz w:val="32"/>
          <w:szCs w:val="32"/>
          <w:highlight w:val="none"/>
          <w:lang w:val="en-US" w:eastAsia="zh-CN"/>
        </w:rPr>
        <w:t>由建设单位提交申请，经认定部门审核、公示后予以批复备案，更新目录信息。</w:t>
      </w:r>
    </w:p>
    <w:p w14:paraId="20F9F52D">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5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第二十二条</w:t>
      </w:r>
      <w:r>
        <w:rPr>
          <w:rFonts w:hint="default" w:ascii="Times New Roman" w:hAnsi="Times New Roman" w:eastAsia="仿宋_GB2312" w:cs="Times New Roman"/>
          <w:color w:val="auto"/>
          <w:kern w:val="2"/>
          <w:sz w:val="32"/>
          <w:szCs w:val="32"/>
          <w:highlight w:val="none"/>
          <w:lang w:val="en-US" w:eastAsia="zh-CN" w:bidi="ar-SA"/>
        </w:rPr>
        <w:t xml:space="preserve">  劳务品牌建设单位或经营者出现下列情形之一的，由所在县（市、区）级人力资源社会保障部门责令其一个月内予以整改：</w:t>
      </w:r>
    </w:p>
    <w:p w14:paraId="5A26B664">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（一）未按本办法规定按时提交相关信息的；</w:t>
      </w:r>
    </w:p>
    <w:p w14:paraId="25367DAB">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spacing w:val="-6"/>
          <w:sz w:val="32"/>
          <w:szCs w:val="32"/>
          <w:highlight w:val="none"/>
        </w:rPr>
        <w:t>基本信息变更后未按本办法规定及时申请信息更新的</w:t>
      </w:r>
      <w:r>
        <w:rPr>
          <w:rFonts w:hint="default" w:ascii="Times New Roman" w:hAnsi="Times New Roman" w:eastAsia="仿宋_GB2312" w:cs="Times New Roman"/>
          <w:sz w:val="32"/>
          <w:szCs w:val="32"/>
          <w:highlight w:val="none"/>
        </w:rPr>
        <w:t>；</w:t>
      </w:r>
    </w:p>
    <w:p w14:paraId="2A685B3A">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（三）劳务品牌标识使用不符合本办法或相关授权规定的；</w:t>
      </w:r>
    </w:p>
    <w:p w14:paraId="3E2C89E8">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（四）被市场监督管理部门列入经营异常名录的；</w:t>
      </w:r>
    </w:p>
    <w:p w14:paraId="1F31F719">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（五）违反劳务品牌支持资金使用规定，情节较轻的。</w:t>
      </w:r>
    </w:p>
    <w:p w14:paraId="79649F24">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第二十三条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劳务品牌建设单位</w:t>
      </w:r>
      <w:r>
        <w:rPr>
          <w:rFonts w:hint="default" w:ascii="Times New Roman" w:hAnsi="Times New Roman" w:eastAsia="仿宋_GB2312" w:cs="Times New Roman"/>
          <w:color w:val="auto"/>
          <w:kern w:val="2"/>
          <w:sz w:val="32"/>
          <w:szCs w:val="32"/>
          <w:highlight w:val="none"/>
          <w:lang w:val="en-US" w:eastAsia="zh-CN" w:bidi="ar-SA"/>
        </w:rPr>
        <w:t>或</w:t>
      </w:r>
      <w:r>
        <w:rPr>
          <w:rFonts w:hint="default" w:ascii="Times New Roman" w:hAnsi="Times New Roman" w:eastAsia="仿宋_GB2312" w:cs="Times New Roman"/>
          <w:sz w:val="32"/>
          <w:szCs w:val="32"/>
          <w:highlight w:val="none"/>
        </w:rPr>
        <w:t>经营者出现下列情形之一的，由属地地（州、市）级人力资源社会保障部门对其负责人进行约谈，并责令其在三个月内予以整改：</w:t>
      </w:r>
    </w:p>
    <w:p w14:paraId="6A532F0A">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（一）经第二十</w:t>
      </w: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条责令整改，逾期未整改或整改措施不力、未达到预期效果的；</w:t>
      </w:r>
    </w:p>
    <w:p w14:paraId="455C9608">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（二）发生分立、合并、更名等重大信息变更，未按本办法规定及时申请变更，导致品牌核心信息失实的。</w:t>
      </w:r>
    </w:p>
    <w:p w14:paraId="00657A48">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 xml:space="preserve">第二十四条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劳务品牌建设单位</w:t>
      </w:r>
      <w:r>
        <w:rPr>
          <w:rFonts w:hint="default" w:ascii="Times New Roman" w:hAnsi="Times New Roman" w:eastAsia="仿宋_GB2312" w:cs="Times New Roman"/>
          <w:color w:val="auto"/>
          <w:kern w:val="2"/>
          <w:sz w:val="32"/>
          <w:szCs w:val="32"/>
          <w:highlight w:val="none"/>
          <w:lang w:val="en-US" w:eastAsia="zh-CN" w:bidi="ar-SA"/>
        </w:rPr>
        <w:t>或</w:t>
      </w:r>
      <w:r>
        <w:rPr>
          <w:rFonts w:hint="default" w:ascii="Times New Roman" w:hAnsi="Times New Roman" w:eastAsia="仿宋_GB2312" w:cs="Times New Roman"/>
          <w:sz w:val="32"/>
          <w:szCs w:val="32"/>
          <w:highlight w:val="none"/>
        </w:rPr>
        <w:t>经营者出现下列情形之一的，由属地地（州、市）级人力资源社会保障部门调查核实后，报请自治区级人力资源社会保障部门决定暂停其“劳务品牌”标识使用权，暂停期限为一年：</w:t>
      </w:r>
    </w:p>
    <w:p w14:paraId="2CE21EA9">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（一）经第二十</w:t>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条约谈并责令整改后，逾期未整改或整改措施不力，继续存在违规情形的；</w:t>
      </w:r>
    </w:p>
    <w:p w14:paraId="5A318265">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（二）被相关部门列入严重违法失信企业名单的；</w:t>
      </w:r>
    </w:p>
    <w:p w14:paraId="6536D0CF">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（三）未按照规定用途使用支持资金，情节严重，造成财政资金损失或不良影响的。</w:t>
      </w:r>
    </w:p>
    <w:p w14:paraId="24FF4E45">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 xml:space="preserve">第二十五条  </w:t>
      </w:r>
      <w:r>
        <w:rPr>
          <w:rFonts w:hint="default" w:ascii="Times New Roman" w:hAnsi="Times New Roman" w:eastAsia="仿宋_GB2312" w:cs="Times New Roman"/>
          <w:sz w:val="32"/>
          <w:szCs w:val="32"/>
          <w:highlight w:val="none"/>
        </w:rPr>
        <w:t>劳务品牌建设单位</w:t>
      </w:r>
      <w:r>
        <w:rPr>
          <w:rFonts w:hint="default" w:ascii="Times New Roman" w:hAnsi="Times New Roman" w:eastAsia="仿宋_GB2312" w:cs="Times New Roman"/>
          <w:color w:val="auto"/>
          <w:kern w:val="2"/>
          <w:sz w:val="32"/>
          <w:szCs w:val="32"/>
          <w:highlight w:val="none"/>
          <w:lang w:val="en-US" w:eastAsia="zh-CN" w:bidi="ar-SA"/>
        </w:rPr>
        <w:t>或</w:t>
      </w:r>
      <w:r>
        <w:rPr>
          <w:rFonts w:hint="default" w:ascii="Times New Roman" w:hAnsi="Times New Roman" w:eastAsia="仿宋_GB2312" w:cs="Times New Roman"/>
          <w:sz w:val="32"/>
          <w:szCs w:val="32"/>
          <w:highlight w:val="none"/>
        </w:rPr>
        <w:t>经营者出现下列情形之一的，由属地地（州、市）级人力资源社会保障部门调查核实后，报请自治区级人力资源社会保障部门决定将其移出劳务品牌目录，并收回“劳务品牌”标识使用权：</w:t>
      </w:r>
    </w:p>
    <w:p w14:paraId="3D11548D">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（一）依法破产、解散、注销，或被吊销营业执照，且两年以上未开展任何经营活动的；</w:t>
      </w:r>
    </w:p>
    <w:p w14:paraId="27A85FF7">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（二）发生严重损害消费者权益、重大产品质量或安全事故、严重侵犯他人知识产权、严重扰乱市场秩序等违法行为的；</w:t>
      </w:r>
    </w:p>
    <w:p w14:paraId="111D61DC">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（三）以欺诈、贿赂等不正当手段通过劳务品牌认定的；</w:t>
      </w:r>
    </w:p>
    <w:p w14:paraId="5DE1192B">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（四）依据本办法被暂停劳务品牌标识使用权累计达到三次（含三次）的；</w:t>
      </w:r>
    </w:p>
    <w:p w14:paraId="66022281">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（五）经复核或动态跟踪，确认其已不再符合本办法规定的劳务品牌认定基本条件的。</w:t>
      </w:r>
    </w:p>
    <w:p w14:paraId="251A9773">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自治区级人力资源社会保障部门在作出移出决定前，应当严格履行调查、事先告知等程序。被移出劳务品牌目录的品牌，自决定生效之日起五年内不得再次申请劳务品牌认定。</w:t>
      </w:r>
    </w:p>
    <w:p w14:paraId="39500B87">
      <w:pPr>
        <w:pStyle w:val="8"/>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 xml:space="preserve">第二十六条  </w:t>
      </w:r>
      <w:r>
        <w:rPr>
          <w:rFonts w:hint="default" w:ascii="Times New Roman" w:hAnsi="Times New Roman" w:eastAsia="仿宋_GB2312" w:cs="Times New Roman"/>
          <w:color w:val="auto"/>
          <w:kern w:val="2"/>
          <w:sz w:val="32"/>
          <w:szCs w:val="32"/>
          <w:highlight w:val="none"/>
          <w:lang w:val="en-US" w:eastAsia="zh-CN" w:bidi="ar-SA"/>
        </w:rPr>
        <w:t>自治区级人力资源社会保障部门作出暂停或收回劳务品牌标识使用权、</w:t>
      </w:r>
      <w:r>
        <w:rPr>
          <w:rFonts w:hint="default" w:ascii="Times New Roman" w:hAnsi="Times New Roman" w:eastAsia="仿宋_GB2312" w:cs="Times New Roman"/>
          <w:sz w:val="32"/>
          <w:szCs w:val="32"/>
          <w:highlight w:val="none"/>
        </w:rPr>
        <w:t>移出劳务品牌目录</w:t>
      </w:r>
      <w:r>
        <w:rPr>
          <w:rFonts w:hint="default" w:ascii="Times New Roman" w:hAnsi="Times New Roman" w:eastAsia="仿宋_GB2312" w:cs="Times New Roman"/>
          <w:color w:val="auto"/>
          <w:kern w:val="2"/>
          <w:sz w:val="32"/>
          <w:szCs w:val="32"/>
          <w:highlight w:val="none"/>
          <w:lang w:val="en-US" w:eastAsia="zh-CN" w:bidi="ar-SA"/>
        </w:rPr>
        <w:t>决定的，在自治区级人力资源社会保障部门门户网站公布。</w:t>
      </w:r>
    </w:p>
    <w:p w14:paraId="22067ED6">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rPr>
      </w:pPr>
    </w:p>
    <w:p w14:paraId="516C9535">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 xml:space="preserve">章 </w:t>
      </w:r>
      <w:r>
        <w:rPr>
          <w:rFonts w:hint="default"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黑体" w:cs="Times New Roman"/>
          <w:color w:val="auto"/>
          <w:sz w:val="32"/>
          <w:szCs w:val="32"/>
          <w:highlight w:val="none"/>
          <w:u w:val="none"/>
          <w:lang w:eastAsia="zh-CN"/>
        </w:rPr>
        <w:t>劳务品牌保障激励</w:t>
      </w:r>
    </w:p>
    <w:p w14:paraId="1C247B7B">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b/>
          <w:bCs/>
          <w:color w:val="auto"/>
          <w:kern w:val="2"/>
          <w:sz w:val="32"/>
          <w:szCs w:val="32"/>
          <w:highlight w:val="none"/>
          <w:lang w:val="en-US" w:eastAsia="zh-CN"/>
        </w:rPr>
      </w:pPr>
    </w:p>
    <w:p w14:paraId="43560C83">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第二</w:t>
      </w:r>
      <w:r>
        <w:rPr>
          <w:rFonts w:hint="default" w:ascii="Times New Roman" w:hAnsi="Times New Roman" w:eastAsia="仿宋_GB2312" w:cs="Times New Roman"/>
          <w:b/>
          <w:bCs/>
          <w:color w:val="auto"/>
          <w:kern w:val="2"/>
          <w:sz w:val="32"/>
          <w:szCs w:val="32"/>
          <w:highlight w:val="none"/>
          <w:lang w:val="en-US" w:eastAsia="zh-CN" w:bidi="ar-SA"/>
        </w:rPr>
        <w:t xml:space="preserve">十七条  </w:t>
      </w:r>
      <w:r>
        <w:rPr>
          <w:rFonts w:hint="default" w:ascii="Times New Roman" w:hAnsi="Times New Roman" w:eastAsia="仿宋_GB2312" w:cs="Times New Roman"/>
          <w:color w:val="auto"/>
          <w:kern w:val="2"/>
          <w:sz w:val="32"/>
          <w:szCs w:val="32"/>
          <w:highlight w:val="none"/>
          <w:lang w:val="en-US" w:eastAsia="zh-CN"/>
        </w:rPr>
        <w:t>各地要将劳务品牌建设纳入就业工作重点，加大对劳务品牌从业人员及</w:t>
      </w:r>
      <w:r>
        <w:rPr>
          <w:rFonts w:hint="default" w:ascii="Times New Roman" w:hAnsi="Times New Roman" w:eastAsia="仿宋_GB2312" w:cs="Times New Roman"/>
          <w:color w:val="auto"/>
          <w:kern w:val="2"/>
          <w:sz w:val="32"/>
          <w:szCs w:val="32"/>
          <w:highlight w:val="none"/>
          <w:lang w:val="en-US" w:eastAsia="zh-CN" w:bidi="ar-SA"/>
        </w:rPr>
        <w:t>建设单位支持力</w:t>
      </w:r>
      <w:r>
        <w:rPr>
          <w:rFonts w:hint="default" w:ascii="Times New Roman" w:hAnsi="Times New Roman" w:eastAsia="仿宋_GB2312" w:cs="Times New Roman"/>
          <w:color w:val="auto"/>
          <w:kern w:val="2"/>
          <w:sz w:val="32"/>
          <w:szCs w:val="32"/>
          <w:highlight w:val="none"/>
          <w:lang w:val="en-US" w:eastAsia="zh-CN"/>
        </w:rPr>
        <w:t>度，开展与劳务品牌相关的职业（工种）技能等级认定、专项能力考核工作，符合条件的按规定落实培训、评价、创业等扶持政策。在同等条件下，对劳务品牌</w:t>
      </w:r>
      <w:r>
        <w:rPr>
          <w:rFonts w:hint="default" w:ascii="Times New Roman" w:hAnsi="Times New Roman" w:eastAsia="仿宋_GB2312" w:cs="Times New Roman"/>
          <w:color w:val="auto"/>
          <w:kern w:val="2"/>
          <w:sz w:val="32"/>
          <w:szCs w:val="32"/>
          <w:highlight w:val="none"/>
          <w:lang w:val="en-US" w:eastAsia="zh-CN" w:bidi="ar-SA"/>
        </w:rPr>
        <w:t>建设单位围</w:t>
      </w:r>
      <w:r>
        <w:rPr>
          <w:rFonts w:hint="default" w:ascii="Times New Roman" w:hAnsi="Times New Roman" w:eastAsia="仿宋_GB2312" w:cs="Times New Roman"/>
          <w:color w:val="auto"/>
          <w:kern w:val="2"/>
          <w:sz w:val="32"/>
          <w:szCs w:val="32"/>
          <w:highlight w:val="none"/>
          <w:lang w:val="en-US" w:eastAsia="zh-CN"/>
        </w:rPr>
        <w:t>绕劳务品牌相关职业（工种）申报职业技能等级认定机构、技能大师工作室建设项目、承办行业性职业技能大赛等方面给予政策倾斜，支持劳务品牌发展壮大。</w:t>
      </w:r>
    </w:p>
    <w:p w14:paraId="45DC39A6">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 xml:space="preserve">第二十八条  </w:t>
      </w:r>
      <w:r>
        <w:rPr>
          <w:rFonts w:hint="default" w:ascii="Times New Roman" w:hAnsi="Times New Roman" w:eastAsia="仿宋_GB2312" w:cs="Times New Roman"/>
          <w:color w:val="auto"/>
          <w:kern w:val="2"/>
          <w:sz w:val="32"/>
          <w:szCs w:val="32"/>
          <w:highlight w:val="none"/>
          <w:lang w:val="en-US" w:eastAsia="zh-CN" w:bidi="ar-SA"/>
        </w:rPr>
        <w:t>对经自治区、地（州、市）、县（市、区）人力资源社会保障部门认定的劳务品牌给予一定的补助，自治区级劳务品牌给予30万元、地（州、市）级劳务品牌给予20万元、县（市、区）级劳务品牌给予10万元的支持资金</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资金从自治区及地县配套就业资金中列支。</w:t>
      </w:r>
    </w:p>
    <w:p w14:paraId="35553C11">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第二十九条  </w:t>
      </w:r>
      <w:r>
        <w:rPr>
          <w:rFonts w:hint="default" w:ascii="Times New Roman" w:hAnsi="Times New Roman" w:eastAsia="仿宋_GB2312" w:cs="Times New Roman"/>
          <w:color w:val="auto"/>
          <w:kern w:val="2"/>
          <w:sz w:val="32"/>
          <w:szCs w:val="32"/>
          <w:highlight w:val="none"/>
          <w:lang w:val="en-US" w:eastAsia="zh-CN"/>
        </w:rPr>
        <w:t>劳务品牌建设单位的支持资金必须专款专用，严格按照规定的支出范围使用。严禁用于“三公”经费、人员津补贴等一般性支出。资金使用要接受当地人力资源社会保障、财政等部门的监督管理。支持资金主要用于：开展劳务品牌对应工种培训所需设备购置、维护与改造及原材料消耗；劳务品牌培训课程、教材开发及劳务品牌培训教具、教材购置的开支；聘用劳务品牌培训教师的课时费、劳务报酬；劳务品牌培训师资的提升培训开支；劳务品牌培训场地升级改造开支；劳务品牌建设管理和宣传推广；特色职业技能培训协同项目开发和培训组织；劳务从业人员就业服务等相关工作；劳务品牌相关标准的开发、推广、应用；劳务品牌发展规划、形象设计等。</w:t>
      </w:r>
    </w:p>
    <w:p w14:paraId="333AFBA7">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第三十条  </w:t>
      </w:r>
      <w:r>
        <w:rPr>
          <w:rFonts w:hint="default" w:ascii="Times New Roman" w:hAnsi="Times New Roman" w:eastAsia="仿宋_GB2312" w:cs="Times New Roman"/>
          <w:color w:val="auto"/>
          <w:kern w:val="2"/>
          <w:sz w:val="32"/>
          <w:szCs w:val="32"/>
          <w:highlight w:val="none"/>
          <w:lang w:val="en-US" w:eastAsia="zh-CN"/>
        </w:rPr>
        <w:t>各地可结合实际，制定本级劳务品牌管理的实施细则，规范相关操作流程，做好拨付资金监督。同时积极争取财政常态化帮扶资金、援疆资金等，建立激励机制，培育、壮大劳务品牌。</w:t>
      </w:r>
    </w:p>
    <w:p w14:paraId="692BA019">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default" w:ascii="Times New Roman" w:hAnsi="Times New Roman" w:eastAsia="方正仿宋_GBK" w:cs="Times New Roman"/>
          <w:color w:val="auto"/>
          <w:sz w:val="32"/>
          <w:szCs w:val="32"/>
          <w:highlight w:val="none"/>
          <w:u w:val="none"/>
        </w:rPr>
      </w:pPr>
    </w:p>
    <w:p w14:paraId="441C1A9F">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章</w:t>
      </w:r>
      <w:r>
        <w:rPr>
          <w:rFonts w:hint="default"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黑体" w:cs="Times New Roman"/>
          <w:color w:val="auto"/>
          <w:sz w:val="32"/>
          <w:szCs w:val="32"/>
          <w:highlight w:val="none"/>
          <w:u w:val="none"/>
        </w:rPr>
        <w:t xml:space="preserve"> 附 </w:t>
      </w:r>
      <w:r>
        <w:rPr>
          <w:rFonts w:hint="default"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黑体" w:cs="Times New Roman"/>
          <w:color w:val="auto"/>
          <w:sz w:val="32"/>
          <w:szCs w:val="32"/>
          <w:highlight w:val="none"/>
          <w:u w:val="none"/>
        </w:rPr>
        <w:t>则</w:t>
      </w:r>
    </w:p>
    <w:p w14:paraId="3B101122">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b/>
          <w:bCs/>
          <w:color w:val="auto"/>
          <w:kern w:val="2"/>
          <w:sz w:val="32"/>
          <w:szCs w:val="32"/>
          <w:highlight w:val="none"/>
          <w:lang w:val="en-US" w:eastAsia="zh-CN"/>
        </w:rPr>
      </w:pPr>
    </w:p>
    <w:p w14:paraId="5A57058F">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 xml:space="preserve">第三十一条 </w:t>
      </w:r>
      <w:r>
        <w:rPr>
          <w:rFonts w:hint="default" w:ascii="Times New Roman" w:hAnsi="Times New Roman" w:eastAsia="仿宋_GB2312" w:cs="Times New Roman"/>
          <w:color w:val="auto"/>
          <w:kern w:val="2"/>
          <w:sz w:val="32"/>
          <w:szCs w:val="32"/>
          <w:highlight w:val="none"/>
          <w:lang w:val="en-US" w:eastAsia="zh-CN"/>
        </w:rPr>
        <w:t xml:space="preserve"> 本办法由自治区人力资源和社会保障厅负责解释，有关规定与本办法不一致的，以本办法为准。</w:t>
      </w:r>
    </w:p>
    <w:p w14:paraId="3E9FD5D7">
      <w:pPr>
        <w:pStyle w:val="7"/>
        <w:keepNext w:val="0"/>
        <w:keepLines w:val="0"/>
        <w:pageBreakBefore w:val="0"/>
        <w:widowControl w:val="0"/>
        <w:kinsoku/>
        <w:wordWrap/>
        <w:overflowPunct/>
        <w:topLinePunct w:val="0"/>
        <w:autoSpaceDE/>
        <w:autoSpaceDN/>
        <w:bidi w:val="0"/>
        <w:adjustRightInd/>
        <w:spacing w:line="55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第三十二条</w:t>
      </w:r>
      <w:r>
        <w:rPr>
          <w:rFonts w:hint="default" w:ascii="Times New Roman" w:hAnsi="Times New Roman" w:eastAsia="仿宋_GB2312" w:cs="Times New Roman"/>
          <w:color w:val="auto"/>
          <w:kern w:val="2"/>
          <w:sz w:val="32"/>
          <w:szCs w:val="32"/>
          <w:highlight w:val="none"/>
          <w:lang w:val="en-US" w:eastAsia="zh-CN"/>
        </w:rPr>
        <w:t xml:space="preserve">  本办法自</w:t>
      </w:r>
      <w:r>
        <w:rPr>
          <w:rFonts w:hint="eastAsia" w:ascii="Times New Roman" w:hAnsi="Times New Roman" w:eastAsia="仿宋_GB2312" w:cs="Times New Roman"/>
          <w:color w:val="auto"/>
          <w:kern w:val="2"/>
          <w:sz w:val="32"/>
          <w:szCs w:val="32"/>
          <w:highlight w:val="none"/>
          <w:lang w:val="en-US" w:eastAsia="zh-CN"/>
        </w:rPr>
        <w:t>8月16日</w:t>
      </w:r>
      <w:r>
        <w:rPr>
          <w:rFonts w:hint="default" w:ascii="Times New Roman" w:hAnsi="Times New Roman" w:eastAsia="仿宋_GB2312" w:cs="Times New Roman"/>
          <w:color w:val="auto"/>
          <w:kern w:val="2"/>
          <w:sz w:val="32"/>
          <w:szCs w:val="32"/>
          <w:highlight w:val="none"/>
          <w:lang w:val="en-US" w:eastAsia="zh-CN"/>
        </w:rPr>
        <w:t>起施行，有效期为五年。</w:t>
      </w:r>
    </w:p>
    <w:p w14:paraId="045EB5CF">
      <w:pPr>
        <w:pStyle w:val="7"/>
        <w:keepNext w:val="0"/>
        <w:keepLines w:val="0"/>
        <w:pageBreakBefore w:val="0"/>
        <w:widowControl w:val="0"/>
        <w:kinsoku/>
        <w:wordWrap/>
        <w:overflowPunct/>
        <w:topLinePunct w:val="0"/>
        <w:autoSpaceDE/>
        <w:autoSpaceDN/>
        <w:bidi w:val="0"/>
        <w:adjustRightInd/>
        <w:spacing w:line="55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rPr>
      </w:pPr>
    </w:p>
    <w:p w14:paraId="76FCBF0C">
      <w:pPr>
        <w:pStyle w:val="7"/>
        <w:keepNext w:val="0"/>
        <w:keepLines w:val="0"/>
        <w:pageBreakBefore w:val="0"/>
        <w:widowControl w:val="0"/>
        <w:kinsoku/>
        <w:wordWrap/>
        <w:overflowPunct/>
        <w:topLinePunct w:val="0"/>
        <w:autoSpaceDE/>
        <w:autoSpaceDN/>
        <w:bidi w:val="0"/>
        <w:adjustRightInd/>
        <w:spacing w:line="55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rPr>
      </w:pPr>
    </w:p>
    <w:p w14:paraId="775861A1">
      <w:pPr>
        <w:pStyle w:val="7"/>
        <w:keepNext w:val="0"/>
        <w:keepLines w:val="0"/>
        <w:pageBreakBefore w:val="0"/>
        <w:widowControl w:val="0"/>
        <w:kinsoku/>
        <w:wordWrap/>
        <w:overflowPunct/>
        <w:topLinePunct w:val="0"/>
        <w:autoSpaceDE/>
        <w:autoSpaceDN/>
        <w:bidi w:val="0"/>
        <w:adjustRightInd/>
        <w:spacing w:line="55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rPr>
      </w:pPr>
    </w:p>
    <w:p w14:paraId="3D18514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topLinePunct w:val="0"/>
        <w:bidi w:val="0"/>
        <w:spacing w:line="60" w:lineRule="exact"/>
        <w:ind w:right="0" w:rightChars="0"/>
        <w:textAlignment w:val="auto"/>
        <w:rPr>
          <w:rFonts w:hint="default" w:ascii="Times New Roman" w:hAnsi="Times New Roman" w:eastAsia="仿宋_GB2312" w:cs="Times New Roman"/>
          <w:color w:val="FFFFFF"/>
          <w:sz w:val="32"/>
          <w:szCs w:val="32"/>
        </w:rPr>
      </w:pPr>
    </w:p>
    <w:p w14:paraId="02913CE3">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rPr>
          <w:rFonts w:hint="default"/>
        </w:rPr>
      </w:pPr>
    </w:p>
    <w:p w14:paraId="3422420F">
      <w:pPr>
        <w:pStyle w:val="5"/>
        <w:keepNext w:val="0"/>
        <w:keepLines w:val="0"/>
        <w:pageBreakBefore w:val="0"/>
        <w:pBdr>
          <w:top w:val="none" w:color="auto" w:sz="0" w:space="1"/>
          <w:left w:val="none" w:color="auto" w:sz="0" w:space="4"/>
          <w:bottom w:val="none" w:color="auto" w:sz="0" w:space="1"/>
          <w:right w:val="none" w:color="auto" w:sz="0" w:space="4"/>
          <w:between w:val="none" w:color="auto" w:sz="0" w:space="0"/>
        </w:pBdr>
        <w:kinsoku/>
        <w:topLinePunct w:val="0"/>
        <w:bidi w:val="0"/>
        <w:ind w:left="0" w:leftChars="0" w:right="0" w:rightChars="0" w:firstLine="0" w:firstLineChars="0"/>
        <w:textAlignment w:val="auto"/>
      </w:pPr>
      <w:r>
        <w:rPr>
          <w:rFonts w:hint="default" w:ascii="Times New Roman" w:hAnsi="Times New Roman" w:eastAsia="仿宋_GB2312" w:cs="Times New Roman"/>
          <w:color w:val="000000"/>
          <w:spacing w:val="-24"/>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392430</wp:posOffset>
                </wp:positionV>
                <wp:extent cx="5600700" cy="0"/>
                <wp:effectExtent l="0" t="6350" r="0" b="635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9pt;height:0pt;width:441pt;z-index:251659264;mso-width-relative:page;mso-height-relative:page;" filled="f" stroked="t" coordsize="21600,21600" o:gfxdata="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sB42dMAAAAGAQAADwAAAAAAAAABACAAAAAiAAAAZHJzL2Rvd25yZXYueG1sUEsBAhQA&#10;FAAAAAgAh07iQOsPcyD3AQAA8wMAAA4AAAAAAAAAAQAgAAAAIgEAAGRycy9lMm9Eb2MueG1sUEsF&#10;BgAAAAAGAAYAWQEAAIs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000000"/>
          <w:spacing w:val="-24"/>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5600700" cy="0"/>
                <wp:effectExtent l="0" t="6350" r="0" b="6350"/>
                <wp:wrapNone/>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15pt;height:0pt;width:441pt;z-index:251660288;mso-width-relative:page;mso-height-relative:page;" filled="f" stroked="t" coordsize="21600,21600" o:gfxdata="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4N4x0gAAAAIBAAAPAAAAAAAAAAEAIAAAACIAAABkcnMvZG93bnJldi54bWxQSwECFAAU&#10;AAAACACHTuJA4qu5cPcBAADzAwAADgAAAAAAAAABACAAAAAhAQAAZHJzL2Uyb0RvYy54bWxQSwUG&#10;AAAAAAYABgBZAQAAigU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FFFFFF"/>
          <w:sz w:val="28"/>
          <w:szCs w:val="28"/>
          <w:lang w:val="en-US" w:eastAsia="zh-CN"/>
        </w:rPr>
        <w:t xml:space="preserve">  </w:t>
      </w:r>
      <w:r>
        <w:rPr>
          <w:rFonts w:hint="default" w:ascii="Times New Roman" w:hAnsi="Times New Roman" w:eastAsia="仿宋_GB2312" w:cs="Times New Roman"/>
          <w:color w:val="000000"/>
          <w:spacing w:val="-24"/>
          <w:sz w:val="28"/>
          <w:szCs w:val="28"/>
        </w:rPr>
        <w:t>自治区人力资源和社会保障厅办公室</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
        </w:rPr>
        <w:t xml:space="preserve">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仿宋_GB2312" w:cs="Times New Roman"/>
          <w:sz w:val="28"/>
          <w:szCs w:val="28"/>
        </w:rPr>
        <w:t xml:space="preserve"> </w:t>
      </w:r>
      <mc:AlternateContent>
        <mc:Choice Requires="wpsCustomData">
          <wpsCustomData:docfieldStart id="0" docfieldname="印发日期" hidden="0" print="1" readonly="0" index="3"/>
        </mc:Choice>
      </mc:AlternateContent>
      <w:r>
        <w:rPr>
          <w:rFonts w:hint="default" w:ascii="Times New Roman" w:hAnsi="Times New Roman" w:eastAsia="仿宋_GB2312" w:cs="Times New Roman"/>
          <w:color w:val="000000"/>
          <w:sz w:val="28"/>
          <w:szCs w:val="28"/>
          <w:lang w:eastAsia="zh-CN"/>
        </w:rPr>
        <w:t>202</w:t>
      </w:r>
      <w:r>
        <w:rPr>
          <w:rFonts w:hint="default"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lang w:eastAsia="zh-CN"/>
        </w:rPr>
        <w:t>年</w:t>
      </w:r>
      <w:r>
        <w:rPr>
          <w:rFonts w:hint="default" w:ascii="Times New Roman" w:hAnsi="Times New Roman" w:eastAsia="仿宋_GB2312" w:cs="Times New Roman"/>
          <w:color w:val="000000"/>
          <w:sz w:val="28"/>
          <w:szCs w:val="28"/>
          <w:lang w:val="en-US" w:eastAsia="zh-CN"/>
        </w:rPr>
        <w:t>7</w:t>
      </w:r>
      <w:r>
        <w:rPr>
          <w:rFonts w:hint="default" w:ascii="Times New Roman" w:hAnsi="Times New Roman" w:eastAsia="仿宋_GB2312" w:cs="Times New Roman"/>
          <w:color w:val="000000"/>
          <w:sz w:val="28"/>
          <w:szCs w:val="28"/>
          <w:lang w:eastAsia="zh-CN"/>
        </w:rPr>
        <w:t>月</w:t>
      </w:r>
      <w:r>
        <w:rPr>
          <w:rFonts w:hint="default" w:ascii="Times New Roman" w:hAnsi="Times New Roman" w:eastAsia="仿宋_GB2312" w:cs="Times New Roman"/>
          <w:color w:val="000000"/>
          <w:sz w:val="28"/>
          <w:szCs w:val="28"/>
          <w:lang w:val="en-US" w:eastAsia="zh-CN"/>
        </w:rPr>
        <w:t>1</w:t>
      </w:r>
      <w:r>
        <w:rPr>
          <w:rFonts w:hint="default" w:ascii="Times New Roman" w:hAnsi="Times New Roman" w:eastAsia="仿宋_GB2312" w:cs="Times New Roman"/>
          <w:color w:val="000000"/>
          <w:sz w:val="28"/>
          <w:szCs w:val="28"/>
          <w:lang w:eastAsia="zh-CN"/>
        </w:rPr>
        <w:t>日</w:t>
      </w:r>
      <mc:AlternateContent>
        <mc:Choice Requires="wpsCustomData">
          <wpsCustomData:docfieldEnd id="0"/>
        </mc:Choice>
      </mc:AlternateContent>
      <w:r>
        <w:rPr>
          <w:rFonts w:hint="default" w:ascii="Times New Roman" w:hAnsi="Times New Roman" w:eastAsia="仿宋_GB2312" w:cs="Times New Roman"/>
          <w:color w:val="000000"/>
          <w:sz w:val="28"/>
          <w:szCs w:val="28"/>
        </w:rPr>
        <w:t>印发</w:t>
      </w:r>
      <w:r>
        <w:rPr>
          <w:rFonts w:hint="default" w:ascii="Times New Roman" w:hAnsi="Times New Roman" w:eastAsia="仿宋_GB2312" w:cs="Times New Roman"/>
          <w:color w:val="FFFFFF"/>
          <w:sz w:val="28"/>
          <w:szCs w:val="28"/>
          <w:lang w:val="en-US" w:eastAsia="zh-CN"/>
        </w:rPr>
        <w:t xml:space="preserve">  </w:t>
      </w:r>
    </w:p>
    <w:sectPr>
      <w:headerReference r:id="rId3" w:type="default"/>
      <w:footerReference r:id="rId4" w:type="default"/>
      <w:pgSz w:w="11906" w:h="16838"/>
      <w:pgMar w:top="2098" w:right="1531" w:bottom="1984" w:left="1531" w:header="1701" w:footer="1134" w:gutter="0"/>
      <w:pgNumType w:fmt="decimal"/>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方正公文黑体">
    <w:altName w:val="黑体"/>
    <w:panose1 w:val="02000500000000000000"/>
    <w:charset w:val="00"/>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EE93D">
    <w:pPr>
      <w:pStyle w:val="6"/>
      <w:ind w:right="339"/>
      <w:jc w:val="right"/>
      <w:rPr>
        <w:rFonts w:hint="eastAsia"/>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9C40547">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29C40547">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5274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B76D4"/>
    <w:rsid w:val="042B76D4"/>
    <w:rsid w:val="29C33313"/>
    <w:rsid w:val="6FAE5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0"/>
      <w:sz w:val="32"/>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3">
    <w:name w:val="Body Text"/>
    <w:basedOn w:val="1"/>
    <w:next w:val="4"/>
    <w:qFormat/>
    <w:uiPriority w:val="0"/>
    <w:pPr>
      <w:tabs>
        <w:tab w:val="center" w:pos="4153"/>
        <w:tab w:val="right" w:pos="8306"/>
      </w:tabs>
      <w:spacing w:before="0" w:after="140" w:line="276" w:lineRule="auto"/>
    </w:pPr>
  </w:style>
  <w:style w:type="paragraph" w:styleId="4">
    <w:name w:val="Body Text First Indent"/>
    <w:basedOn w:val="3"/>
    <w:next w:val="1"/>
    <w:qFormat/>
    <w:uiPriority w:val="0"/>
    <w:pPr>
      <w:ind w:firstLine="420" w:firstLineChars="100"/>
    </w:pPr>
  </w:style>
  <w:style w:type="paragraph" w:styleId="5">
    <w:name w:val="toc 5"/>
    <w:basedOn w:val="1"/>
    <w:next w:val="1"/>
    <w:qFormat/>
    <w:uiPriority w:val="0"/>
    <w:pPr>
      <w:ind w:left="1680"/>
    </w:pPr>
  </w:style>
  <w:style w:type="paragraph" w:styleId="6">
    <w:name w:val="footer"/>
    <w:basedOn w:val="1"/>
    <w:next w:val="2"/>
    <w:qFormat/>
    <w:uiPriority w:val="0"/>
    <w:pPr>
      <w:tabs>
        <w:tab w:val="center" w:pos="4153"/>
        <w:tab w:val="right" w:pos="8306"/>
      </w:tabs>
      <w:snapToGrid w:val="0"/>
      <w:jc w:val="left"/>
    </w:pPr>
    <w:rPr>
      <w:sz w:val="18"/>
    </w:rPr>
  </w:style>
  <w:style w:type="paragraph" w:styleId="7">
    <w:name w:val="footnote text"/>
    <w:basedOn w:val="1"/>
    <w:qFormat/>
    <w:uiPriority w:val="0"/>
    <w:pPr>
      <w:widowControl w:val="0"/>
      <w:snapToGrid w:val="0"/>
      <w:jc w:val="left"/>
    </w:pPr>
    <w:rPr>
      <w:rFonts w:ascii="Calibri" w:hAnsi="Calibri" w:eastAsia="宋体" w:cs="Arial"/>
      <w:kern w:val="2"/>
      <w:sz w:val="21"/>
      <w:szCs w:val="24"/>
      <w:lang w:val="en-US" w:eastAsia="zh-CN" w:bidi="ar-SA"/>
    </w:rPr>
  </w:style>
  <w:style w:type="paragraph" w:styleId="8">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2026-07-16T12:21:00Z</dcterms:created>
  <dc:creator>加勒比海带</dc:creator>
  <cp:lastModifiedBy>加勒比海带</cp:lastModifiedBy>
  <dcterms:modified xsi:type="dcterms:W3CDTF">2026-07-16T12:28:34Z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99D182EB7FD1453C96C39F53D2F61571_13</vt:lpwstr>
  </property>
  <property fmtid="{D5CDD505-2E9C-101B-9397-08002B2CF9AE}" pid="4" name="KSOTemplateDocerSaveRecord">
    <vt:lpwstr>eyJoZGlkIjoiOGQ4ZGFkZTIyMTU3OGM0ZmUyYWQ5MmUxZWMxOGI0NjYiLCJ1c2VySWQiOiI1ODgwNTgzNjcifQ==</vt:lpwstr>
  </property>
</Properties>
</file>