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FangSong_GB2312" w:cs="Times New Roman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40"/>
        </w:rPr>
        <w:t>附件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6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>
        <w:jc w:val="both"/>
        <w:rPr>
          <w:rFonts w:hint="default" w:ascii="Times New Roman" w:hAnsi="Times New Roman" w:eastAsia="方正小标宋_GBK" w:cs="Times New Roman"/>
          <w:b w:val="0"/>
          <w:bCs w:val="0"/>
          <w:sz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8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8"/>
        </w:rPr>
        <w:t>国家技能人才培育突出贡献单位申报表</w:t>
      </w:r>
    </w:p>
    <w:bookmarkEnd w:id="0"/>
    <w:p>
      <w:pPr>
        <w:jc w:val="center"/>
        <w:rPr>
          <w:rFonts w:hint="default" w:ascii="Times New Roman" w:hAnsi="Times New Roman" w:eastAsia="华文中宋" w:cs="Times New Roman"/>
          <w:b/>
          <w:bCs/>
          <w:sz w:val="48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单位名称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</w:rPr>
        <w:t xml:space="preserve"> </w:t>
      </w: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单位地址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</w:rPr>
        <w:t xml:space="preserve"> </w:t>
      </w: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联 系 人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</w:rPr>
        <w:t xml:space="preserve"> </w:t>
      </w: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联系电话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</w:rPr>
        <w:t xml:space="preserve"> </w:t>
      </w:r>
    </w:p>
    <w:p>
      <w:pPr>
        <w:ind w:firstLine="630" w:firstLineChars="300"/>
        <w:jc w:val="left"/>
        <w:rPr>
          <w:rFonts w:hint="default" w:ascii="Times New Roman" w:hAnsi="Times New Roman" w:eastAsia="FangSong_GB2312" w:cs="Times New Roman"/>
        </w:rPr>
      </w:pPr>
    </w:p>
    <w:p>
      <w:pPr>
        <w:jc w:val="center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center"/>
        <w:rPr>
          <w:rFonts w:hint="default" w:ascii="Times New Roman" w:hAnsi="Times New Roman" w:eastAsia="FangSong_GB2312" w:cs="Times New Roman"/>
          <w:sz w:val="32"/>
        </w:rPr>
      </w:pPr>
      <w:r>
        <w:rPr>
          <w:rFonts w:hint="default" w:ascii="Times New Roman" w:hAnsi="Times New Roman" w:eastAsia="FangSong_GB2312" w:cs="Times New Roman"/>
          <w:sz w:val="32"/>
        </w:rPr>
        <w:t>人力资源社会保障部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FangSong_GB2312" w:cs="Times New Roman"/>
          <w:sz w:val="32"/>
        </w:rPr>
        <w:t>2022年制</w:t>
      </w:r>
      <w:r>
        <w:rPr>
          <w:rFonts w:hint="default" w:ascii="Times New Roman" w:hAnsi="Times New Roman" w:cs="Times New Roman"/>
        </w:rPr>
        <w:br w:type="page"/>
      </w:r>
    </w:p>
    <w:tbl>
      <w:tblPr>
        <w:tblStyle w:val="9"/>
        <w:tblW w:w="8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38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单位名称</w:t>
            </w:r>
          </w:p>
        </w:tc>
        <w:tc>
          <w:tcPr>
            <w:tcW w:w="7177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统一社会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信用代码</w:t>
            </w:r>
          </w:p>
        </w:tc>
        <w:tc>
          <w:tcPr>
            <w:tcW w:w="7177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经营（培训）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范围</w:t>
            </w:r>
          </w:p>
        </w:tc>
        <w:tc>
          <w:tcPr>
            <w:tcW w:w="7177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注册资金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（固定资产）</w:t>
            </w:r>
          </w:p>
        </w:tc>
        <w:tc>
          <w:tcPr>
            <w:tcW w:w="71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单位类型</w:t>
            </w:r>
          </w:p>
        </w:tc>
        <w:tc>
          <w:tcPr>
            <w:tcW w:w="7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□企业□院校□培训机构□科研院所□事业单位</w:t>
            </w:r>
            <w:r>
              <w:rPr>
                <w:rFonts w:hint="default" w:ascii="Times New Roman" w:hAnsi="Times New Roman" w:eastAsia="黑体" w:cs="Times New Roman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highlight w:val="none"/>
              </w:rPr>
              <w:t>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9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世界技能大赛中国集训基地</w:t>
            </w:r>
          </w:p>
        </w:tc>
        <w:tc>
          <w:tcPr>
            <w:tcW w:w="56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 w:line="360" w:lineRule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□是，具体承担项目</w:t>
            </w:r>
          </w:p>
          <w:p>
            <w:pPr>
              <w:snapToGrid w:val="0"/>
              <w:spacing w:after="0" w:line="360" w:lineRule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国家级高技能人才培训基地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napToGrid w:val="0"/>
              <w:spacing w:after="0" w:line="360" w:lineRule="auto"/>
              <w:rPr>
                <w:rFonts w:hint="default" w:ascii="Times New Roman" w:hAnsi="Times New Roman" w:eastAsia="黑体" w:cs="Times New Roman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</w:rPr>
              <w:t>□是，时间</w:t>
            </w:r>
          </w:p>
          <w:p>
            <w:pPr>
              <w:snapToGrid w:val="0"/>
              <w:spacing w:after="0" w:line="360" w:lineRule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43" w:type="dxa"/>
            <w:gridSpan w:val="2"/>
            <w:vMerge w:val="restart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" w:eastAsia="zh-CN"/>
              </w:rPr>
              <w:t>近三年（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2019年至今</w:t>
            </w:r>
            <w:r>
              <w:rPr>
                <w:rFonts w:hint="default" w:ascii="Times New Roman" w:hAnsi="Times New Roman" w:eastAsia="黑体" w:cs="Times New Roman"/>
                <w:lang w:val="en" w:eastAsia="zh-CN"/>
              </w:rPr>
              <w:t>）在职业能力建设方面是否曾被审计查出过问题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napToGrid w:val="0"/>
              <w:spacing w:after="0" w:line="360" w:lineRule="auto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是，时间</w:t>
            </w:r>
          </w:p>
          <w:p>
            <w:pPr>
              <w:snapToGrid w:val="0"/>
              <w:spacing w:after="0" w:line="360" w:lineRule="auto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     问题及整改情况（可附加页）</w:t>
            </w:r>
          </w:p>
          <w:p>
            <w:pPr>
              <w:rPr>
                <w:rFonts w:hint="default" w:ascii="Times New Roman" w:hAnsi="Times New Roman" w:eastAsia="黑体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943" w:type="dxa"/>
            <w:gridSpan w:val="2"/>
            <w:vMerge w:val="continue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lang w:val="en" w:eastAsia="zh-CN"/>
              </w:rPr>
            </w:pPr>
          </w:p>
        </w:tc>
        <w:tc>
          <w:tcPr>
            <w:tcW w:w="5618" w:type="dxa"/>
            <w:gridSpan w:val="2"/>
            <w:vAlign w:val="center"/>
          </w:tcPr>
          <w:p>
            <w:pPr>
              <w:snapToGrid w:val="0"/>
              <w:spacing w:after="0" w:line="360" w:lineRule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</w:rPr>
              <w:t>在技能人才培养使用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和职业技能提升行动、企业新型学徒制</w:t>
            </w:r>
            <w:r>
              <w:rPr>
                <w:rFonts w:hint="default" w:ascii="Times New Roman" w:hAnsi="Times New Roman" w:eastAsia="黑体" w:cs="Times New Roman"/>
              </w:rPr>
              <w:t>方面的具体政策措施</w:t>
            </w:r>
          </w:p>
        </w:tc>
        <w:tc>
          <w:tcPr>
            <w:tcW w:w="7177" w:type="dxa"/>
            <w:gridSpan w:val="3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曾获得的荣誉和奖项</w:t>
            </w:r>
          </w:p>
        </w:tc>
        <w:tc>
          <w:tcPr>
            <w:tcW w:w="7177" w:type="dxa"/>
            <w:gridSpan w:val="3"/>
            <w:vAlign w:val="center"/>
          </w:tcPr>
          <w:p>
            <w:pPr>
              <w:pStyle w:val="4"/>
              <w:ind w:firstLine="64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561" w:type="dxa"/>
            <w:gridSpan w:val="4"/>
            <w:shd w:val="clear" w:color="auto" w:fill="D8D8D8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4"/>
              </w:rPr>
            </w:pPr>
            <w:r>
              <w:rPr>
                <w:rFonts w:hint="default" w:ascii="Times New Roman" w:hAnsi="Times New Roman" w:eastAsia="黑体" w:cs="Times New Roman"/>
                <w:highlight w:val="none"/>
              </w:rPr>
              <w:t>候选单位为企业、科研院所、事业单位类型的，填报以下栏目。（数据统计范围为2020—2021年）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员工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培训情况</w:t>
            </w: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岗位（职业）数量（个）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每年鉴定评价人数/占职工总人数比例（%）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每年岗位培训数（人次）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职工教育经费占工资总额的比例（%）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职工教育经费用于一线职工培训的比例（%）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培训经费投入占工资总额比例（%）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单位组织竞赛活动次数（次/年）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参加竞赛人数/比例（%）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高技能人才情况</w:t>
            </w: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员工总数（人）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技能人员（取得职业资格等级或职业技能等级证书）占员工总数比例（%）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高级技师人数/占员工总数比例（%）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技师人数/占员工总数比例（%）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8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</w:rPr>
              <w:t>高级工人数/占员工总数比例（%）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561" w:type="dxa"/>
            <w:gridSpan w:val="4"/>
            <w:shd w:val="clear" w:color="auto" w:fill="D8D8D8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候选单位为院校、培训机构的，填报写以下栏目（数据统计范围为20</w:t>
            </w:r>
            <w:r>
              <w:rPr>
                <w:rFonts w:hint="default" w:ascii="Times New Roman" w:hAnsi="Times New Roman" w:eastAsia="黑体" w:cs="Times New Roman"/>
                <w:highlight w:val="none"/>
              </w:rPr>
              <w:t>20</w:t>
            </w:r>
            <w:r>
              <w:rPr>
                <w:rFonts w:hint="default" w:ascii="Times New Roman" w:hAnsi="Times New Roman" w:eastAsia="黑体" w:cs="Times New Roman"/>
              </w:rPr>
              <w:t>—20</w:t>
            </w:r>
            <w:r>
              <w:rPr>
                <w:rFonts w:hint="default" w:ascii="Times New Roman" w:hAnsi="Times New Roman" w:eastAsia="黑体" w:cs="Times New Roman"/>
                <w:highlight w:val="none"/>
              </w:rPr>
              <w:t>21</w:t>
            </w:r>
            <w:r>
              <w:rPr>
                <w:rFonts w:hint="default" w:ascii="Times New Roman" w:hAnsi="Times New Roman" w:eastAsia="黑体" w:cs="Times New Roman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办学类型</w:t>
            </w:r>
          </w:p>
        </w:tc>
        <w:tc>
          <w:tcPr>
            <w:tcW w:w="7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</w:rPr>
              <w:t>政府办学</w:t>
            </w: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</w:rPr>
              <w:t>行业办学</w:t>
            </w: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</w:rPr>
              <w:t>企业办学</w:t>
            </w: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  <w:spacing w:val="-20"/>
              </w:rPr>
              <w:t>社会力量办学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师资情况</w:t>
            </w: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专业教师中双师型教师的比例</w:t>
            </w:r>
            <w:r>
              <w:rPr>
                <w:rFonts w:hint="default" w:ascii="Times New Roman" w:hAnsi="Times New Roman" w:eastAsia="黑体" w:cs="Times New Roman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专职教师中拥有高级专业技术职称的比例</w:t>
            </w:r>
            <w:r>
              <w:rPr>
                <w:rFonts w:hint="default" w:ascii="Times New Roman" w:hAnsi="Times New Roman" w:eastAsia="黑体" w:cs="Times New Roman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每千名学生拥有高级专业技术职称教师数（人）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一级实习指导教师及以上职称占实习教师总数的比例</w:t>
            </w:r>
            <w:r>
              <w:rPr>
                <w:rFonts w:hint="default" w:ascii="Times New Roman" w:hAnsi="Times New Roman" w:eastAsia="黑体" w:cs="Times New Roman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行业专家担任兼职教师的比率</w:t>
            </w:r>
            <w:r>
              <w:rPr>
                <w:rFonts w:hint="default" w:ascii="Times New Roman" w:hAnsi="Times New Roman" w:eastAsia="黑体" w:cs="Times New Roman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学生情况</w:t>
            </w: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在校生人数（人）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学生获得相应的职业资格等级或职业技能等级证书的数量和比率</w:t>
            </w:r>
            <w:r>
              <w:rPr>
                <w:rFonts w:hint="default" w:ascii="Times New Roman" w:hAnsi="Times New Roman" w:eastAsia="黑体" w:cs="Times New Roman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毕业生一次就业率</w:t>
            </w:r>
            <w:r>
              <w:rPr>
                <w:rFonts w:hint="default" w:ascii="Times New Roman" w:hAnsi="Times New Roman" w:eastAsia="黑体" w:cs="Times New Roman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在校生在各级各类专业技能大赛中获奖的人数（人）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社会进修学生人数（人）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培养高级工、技师、高级技师等高技能人才占学生规模的比例</w:t>
            </w:r>
            <w:r>
              <w:rPr>
                <w:rFonts w:hint="default" w:ascii="Times New Roman" w:hAnsi="Times New Roman" w:eastAsia="黑体" w:cs="Times New Roman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生均事业费支出情况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生均教学成本（元）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培训时间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生均公用经费支出数（元）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生均教学仪器设备资产值（元）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生均实习工位数（个）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获双证书（毕业证书和职业资格等级或职业技能等级证书）学生总规模（人）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社会培训生总规模（人）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426" w:type="dxa"/>
            <w:gridSpan w:val="2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spacing w:val="-10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</w:rPr>
              <w:t>企业代培学员的比例</w:t>
            </w:r>
            <w:r>
              <w:rPr>
                <w:rFonts w:hint="default" w:ascii="Times New Roman" w:hAnsi="Times New Roman" w:eastAsia="黑体" w:cs="Times New Roman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561" w:type="dxa"/>
            <w:gridSpan w:val="4"/>
            <w:shd w:val="clear" w:color="auto" w:fill="BEBEBE"/>
            <w:vAlign w:val="center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候选单位为行政机关的，填报以下栏目（限市、县级人社部门）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7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推进职业技能提升行动、企业新型学徒制的创新做法及取得的实效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3000字内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）</w:t>
            </w:r>
          </w:p>
        </w:tc>
        <w:tc>
          <w:tcPr>
            <w:tcW w:w="7177" w:type="dxa"/>
            <w:gridSpan w:val="3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lang w:eastAsia="zh-CN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（可附加页）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br w:type="page"/>
      </w: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本单位意见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单位上级主管单位或所在地地市级人社部门意见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推荐单位意见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评审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E6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"/>
    <w:basedOn w:val="5"/>
    <w:uiPriority w:val="0"/>
    <w:pPr>
      <w:spacing w:line="560" w:lineRule="exact"/>
      <w:ind w:firstLine="721" w:firstLineChars="200"/>
    </w:pPr>
    <w:rPr>
      <w:rFonts w:ascii="Calibri" w:hAnsi="Calibri" w:eastAsia="FangSong_GB2312"/>
      <w:sz w:val="32"/>
      <w:szCs w:val="22"/>
    </w:rPr>
  </w:style>
  <w:style w:type="paragraph" w:styleId="5">
    <w:name w:val="Body Text"/>
    <w:basedOn w:val="1"/>
    <w:next w:val="6"/>
    <w:uiPriority w:val="0"/>
    <w:pPr>
      <w:spacing w:before="0" w:after="140" w:line="276" w:lineRule="auto"/>
    </w:pPr>
  </w:style>
  <w:style w:type="paragraph" w:styleId="6">
    <w:name w:val="footer"/>
    <w:basedOn w:val="1"/>
    <w:next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5"/>
    <w:basedOn w:val="1"/>
    <w:next w:val="1"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2022-07-29T04:06:43Z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