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LinTimes" w:hAnsi="LinTimes" w:eastAsia="华文中宋" w:cs="LinTimes"/>
          <w:sz w:val="44"/>
          <w:szCs w:val="44"/>
        </w:rPr>
      </w:pPr>
      <w:bookmarkStart w:id="0" w:name="_GoBack"/>
      <w:r>
        <w:rPr>
          <w:rFonts w:ascii="LinTimes" w:hAnsi="LinTimes" w:eastAsia="华文中宋" w:cs="LinTimes"/>
          <w:sz w:val="44"/>
          <w:szCs w:val="44"/>
        </w:rPr>
        <w:t>基本</w:t>
      </w:r>
      <w:r>
        <w:rPr>
          <w:rFonts w:ascii="LinTimes" w:hAnsi="LinTimes" w:eastAsia="华文中宋" w:cs="LinTimes"/>
          <w:bCs/>
          <w:color w:val="000000"/>
          <w:spacing w:val="-10"/>
          <w:sz w:val="44"/>
          <w:szCs w:val="44"/>
        </w:rPr>
        <w:t>情况表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LinTimes" w:hAnsi="LinTimes" w:eastAsia="楷体_GB2312" w:cs="LinTimes"/>
          <w:color w:val="000000"/>
          <w:sz w:val="32"/>
          <w:szCs w:val="32"/>
        </w:rPr>
      </w:pPr>
      <w:r>
        <w:rPr>
          <w:rFonts w:ascii="LinTimes" w:hAnsi="LinTimes" w:eastAsia="楷体_GB2312" w:cs="LinTimes"/>
          <w:color w:val="000000"/>
          <w:sz w:val="32"/>
          <w:szCs w:val="32"/>
        </w:rPr>
        <w:t>牵头单位名称：</w:t>
      </w:r>
    </w:p>
    <w:tbl>
      <w:tblPr>
        <w:tblStyle w:val="4"/>
        <w:tblW w:w="8820" w:type="dxa"/>
        <w:tblInd w:w="-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985"/>
        <w:gridCol w:w="567"/>
        <w:gridCol w:w="3685"/>
        <w:gridCol w:w="709"/>
        <w:gridCol w:w="10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填报项目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填报内容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参加活动公共就业人才服务机构数量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参加活动市场机构数量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线上</w:t>
            </w:r>
          </w:p>
          <w:p>
            <w:pPr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招聘会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举办场次数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用人单位数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提供岗位数（即招聘人数）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注册简历数（即求职人数）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线下</w:t>
            </w:r>
          </w:p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招聘会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举办场次数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用人单位数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提供岗位数（即招聘人数）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入场人数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收取简历数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初步达成意向人次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巡回</w:t>
            </w:r>
          </w:p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招聘会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巡回点名称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组团机构数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入场人数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收取简历数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用人单位数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其中外地用人单位数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提供岗位数（即招聘人数）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其中外地提供岗位数（招聘人数）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初步达成意向人次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其中外地达成就业意向人次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签约人数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直播带岗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lang w:eastAsia="zh-CN"/>
              </w:rPr>
              <w:t>参加企业数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lang w:eastAsia="zh-CN"/>
              </w:rPr>
              <w:t>提供岗位数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收取简历数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观看人次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政策宣讲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sz w:val="24"/>
                <w:shd w:val="clear" w:color="auto" w:fill="FFFFFF"/>
              </w:rPr>
              <w:t>（直播、录播）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观看人次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就业指导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（直播、录播）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观看人次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eastAsia="仿宋"/>
          <w:b/>
          <w:color w:val="000000"/>
          <w:sz w:val="24"/>
          <w:shd w:val="clear" w:color="auto" w:fill="FFFFFF"/>
        </w:rPr>
      </w:pPr>
      <w:r>
        <w:rPr>
          <w:rFonts w:hAnsi="仿宋" w:eastAsia="仿宋"/>
          <w:b/>
          <w:color w:val="000000"/>
          <w:sz w:val="24"/>
          <w:shd w:val="clear" w:color="auto" w:fill="FFFFFF"/>
        </w:rPr>
        <w:t>备注：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4" w:leftChars="202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1.线上招聘会、线下招聘会、直播带岗、政策宣讲（直播、录播）、就业指导（直播、录播）情况由各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统一汇总本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信息后填写。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24" w:leftChars="202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2.巡回招聘会情况由各巡回点主办单位填写。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" w:firstLine="420" w:firstLineChars="175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  <w:lang w:eastAsia="zh-CN"/>
        </w:rPr>
        <w:t>此表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  <w:lang w:val="en-US" w:eastAsia="zh-CN"/>
        </w:rPr>
        <w:t>3月29日、4月27日、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</w:rPr>
        <w:t>5月2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</w:rPr>
        <w:t>日前报送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  <w:lang w:eastAsia="zh-CN"/>
        </w:rPr>
        <w:t>自治区公共就业服务中心</w:t>
      </w:r>
      <w:r>
        <w:rPr>
          <w:rFonts w:hint="eastAsia" w:ascii="仿宋_GB2312" w:hAnsi="仿宋_GB2312" w:eastAsia="仿宋_GB2312" w:cs="仿宋_GB2312"/>
          <w:color w:val="000000"/>
          <w:w w:val="80"/>
          <w:sz w:val="24"/>
          <w:szCs w:val="24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262C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2022-03-24T04:04:58Z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