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3"/>
        <w:spacing w:line="540" w:lineRule="exact"/>
        <w:rPr>
          <w:rFonts w:ascii="Times New Roman" w:hAnsi="Times New Roman" w:cs="Times New Roman"/>
        </w:rPr>
      </w:pPr>
    </w:p>
    <w:p>
      <w:pPr>
        <w:spacing w:line="540" w:lineRule="exact"/>
        <w:jc w:val="center"/>
        <w:textAlignment w:val="baseline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职业技能培训学校设立承诺书</w:t>
      </w:r>
    </w:p>
    <w:p>
      <w:pPr>
        <w:spacing w:line="540" w:lineRule="exact"/>
        <w:jc w:val="center"/>
        <w:textAlignment w:val="baseline"/>
        <w:rPr>
          <w:rFonts w:ascii="Times New Roman" w:hAnsi="Times New Roman" w:cs="Times New Roman"/>
          <w:b/>
          <w:spacing w:val="-8"/>
          <w:sz w:val="48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（学校名称）根据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一、学校董（理）事会、监事会或者其他形式的决策、监督机构共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人，其中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名董事、理事或者监事具有2年以上的教育教学经历。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二、学校负责人（校长）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国家职业资格，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年职业教育教学经历，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年职业教育管理经历。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三、学校具有能够满足教学需要的稳定的办学场地和教学用房。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1.学校面积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平米，其中教学面积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平米，实操场地符合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级的国家职业技能标准要求，具有满足教学和技能训练需要的教学、实习、实训设施和设备。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2.房屋产权清晰，租用期或使用期限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年，适合办学，无消防、安全隐患，教室和办公室设在一处。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3.学校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是/否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招收住宿学生，食宿场所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是/否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符合环保、安全、消防、卫生等有关规定。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　　四、学校制订了办学章程，依据国家职业技能标准选用</w:t>
      </w:r>
    </w:p>
    <w:p>
      <w:pPr>
        <w:spacing w:line="54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教材、编制教学大纲、安排教学计划。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五、学校申请的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级，有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名具有教师上岗资格证书的专职理论教师和实习指导教师。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1.初级培训，理论教师具有相关专业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2.中级培训，理论教师具有相关专业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高级培训，理论教师具有相关专业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学历，实习指导教师同时具有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技能水平或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专业技术职称，且连续从事本专业或工种实践教学工作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年以上。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六、学校具有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</w:rPr>
        <w:t>学历,</w:t>
      </w:r>
      <w:r>
        <w:rPr>
          <w:rFonts w:hint="eastAsia" w:ascii="Times New Roman" w:hAnsi="Times New Roman" w:eastAsia="仿宋_GB2312" w:cs="Times New Roman"/>
          <w:sz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sz w:val="32"/>
        </w:rPr>
        <w:t>专业技术职称或国家职业资格（技能等级）,且有</w:t>
      </w:r>
      <w:r>
        <w:rPr>
          <w:rFonts w:hint="eastAsia" w:ascii="Times New Roman" w:hAnsi="Times New Roman" w:eastAsia="仿宋_GB2312" w:cs="Times New Roman"/>
          <w:sz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</w:rPr>
        <w:t>年职业教育培训工作经历的专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职行政管理人员</w:t>
      </w:r>
      <w:r>
        <w:rPr>
          <w:rFonts w:ascii="Times New Roman" w:hAnsi="Times New Roman" w:eastAsia="仿宋_GB2312" w:cs="Times New Roman"/>
          <w:sz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七、学校配备专职财务人员。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八、学校举办者是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九、学校经上级主管部门同意办学（仅限单位办学）。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十、学校决策机构人员、校长、财会人员、教职工学历、职称、职业资格（技能等级）符合《新疆维吾尔自治区民办职业培训学校管理办法》规定。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十一、学校场地、教学设施、设备属于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自购/租赁/赠与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,购置（租赁、赠与）手续完备。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</w:rPr>
        <w:t>十二、各职业（工种）符合职业技能培训学校标准化设置相关要求。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以上信息与办学实际情况一致、真实有效,师资、场地、设施、设备符合法律法规和国家职业技能标准要求，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（承诺人）将承担一切不实承诺引起的后果及法律责任。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p>
      <w:pPr>
        <w:pStyle w:val="3"/>
        <w:spacing w:line="540" w:lineRule="exact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pStyle w:val="3"/>
        <w:spacing w:line="540" w:lineRule="exact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40" w:lineRule="exact"/>
        <w:ind w:firstLine="2842" w:firstLineChars="88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承诺人（法人代表）签字：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承诺人所在单位盖章：</w:t>
      </w:r>
    </w:p>
    <w:p>
      <w:pPr>
        <w:spacing w:line="54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年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月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日</w:t>
      </w:r>
    </w:p>
    <w:p>
      <w:pPr>
        <w:spacing w:line="54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781C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2022-06-21T11:49:08Z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