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关于对符合返还工资保证金或保函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正本条件项目情况的公示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经审查，以下项目已完工且未有拖欠农民工工资问题举报投诉，因施工总承包单位在完工后6个月未提交返还工资保证金或保函正本申请，现进行集中公示。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公示时间：自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日至自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日，共30日。在公示期内，对以下项目无拖欠农民工工资情况有异议的，可拨打电话反映问题。反映问题须实事求是，并提供所反映问题的佐证材料。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公示期后，对无异议的项目，将返还工资保证金或保函正本。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附件：符合返还工资保证金或保函正本条件项目情况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（盖章）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年   月  日    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D2B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