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 w:hAnsi="宋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 w:hAnsi="宋体"/>
          <w:b/>
          <w:sz w:val="48"/>
          <w:szCs w:val="48"/>
        </w:rPr>
      </w:pPr>
      <w:r>
        <w:rPr>
          <w:rFonts w:hint="eastAsia" w:ascii="方正小标宋_GBK" w:hAnsi="宋体" w:eastAsia="方正小标宋_GBK"/>
          <w:sz w:val="48"/>
          <w:szCs w:val="48"/>
        </w:rPr>
        <w:t>自治区技工院校重点专业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04" w:firstLineChars="595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04" w:firstLineChars="595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 校 名 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04" w:firstLineChars="59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专 业 名 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58" w:firstLineChars="550"/>
        <w:textAlignment w:val="auto"/>
        <w:rPr>
          <w:rFonts w:hint="eastAsia" w:ascii="仿宋_GB2312" w:eastAsia="仿宋_GB2312"/>
          <w:spacing w:val="18"/>
          <w:sz w:val="32"/>
          <w:szCs w:val="32"/>
        </w:rPr>
      </w:pPr>
      <w:r>
        <w:rPr>
          <w:rFonts w:hint="eastAsia" w:ascii="仿宋_GB2312" w:eastAsia="仿宋_GB2312"/>
          <w:spacing w:val="18"/>
          <w:sz w:val="32"/>
          <w:szCs w:val="32"/>
        </w:rPr>
        <w:t xml:space="preserve">专业负责人 </w:t>
      </w:r>
      <w:r>
        <w:rPr>
          <w:rFonts w:hint="eastAsia" w:ascii="仿宋_GB2312" w:eastAsia="仿宋_GB2312"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pacing w:val="1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58" w:firstLineChars="550"/>
        <w:textAlignment w:val="auto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联系电话</w:t>
      </w:r>
      <w:r>
        <w:rPr>
          <w:rFonts w:hint="eastAsia" w:ascii="仿宋_GB2312" w:eastAsia="仿宋_GB2312"/>
          <w:spacing w:val="1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8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pacing w:val="1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18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1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35" w:firstLineChars="645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 xml:space="preserve">专业开设时间  </w:t>
      </w:r>
      <w:r>
        <w:rPr>
          <w:rFonts w:hint="eastAsia" w:ascii="仿宋_GB2312" w:eastAsia="仿宋_GB2312"/>
          <w:spacing w:val="-1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04" w:firstLineChars="59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 报 日 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 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58" w:firstLineChars="695"/>
        <w:textAlignment w:val="auto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58" w:firstLineChars="695"/>
        <w:textAlignment w:val="auto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填 写 说 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/>
          <w:b w:val="0"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</w:rPr>
        <w:t>一、本申报表是学校重点专业申报的重要资料，也是作为重点专业评审的根据。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</w:rPr>
        <w:t>二、申报表的各项内容要实事求是，真实可靠，文字表达要明确、简洁。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</w:rPr>
        <w:t>三、表中空格不够时，可另附页，但页码要清楚。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  <w:lang w:eastAsia="zh-CN"/>
        </w:rPr>
      </w:pP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四、</w:t>
      </w:r>
      <w:r>
        <w:rPr>
          <w:rFonts w:hint="default" w:hAnsi="宋体" w:cs="Times New Roman"/>
          <w:b w:val="0"/>
          <w:color w:val="000000"/>
          <w:sz w:val="32"/>
        </w:rPr>
        <w:t>专业人才培养方案、专业发展详细规划、经费证明材料、使用预算和资金监督管理办法等作为支撑材料，与申报书分开装订，一并报送</w:t>
      </w:r>
      <w:r>
        <w:rPr>
          <w:rFonts w:hint="eastAsia" w:hAnsi="宋体" w:cs="Times New Roman"/>
          <w:b w:val="0"/>
          <w:color w:val="000000"/>
          <w:sz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  <w:lang w:val="en-US" w:eastAsia="zh-CN"/>
        </w:rPr>
      </w:pP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五</w:t>
      </w:r>
      <w:r>
        <w:rPr>
          <w:rFonts w:hint="eastAsia" w:hAnsi="宋体" w:cs="Times New Roman"/>
          <w:b w:val="0"/>
          <w:color w:val="000000"/>
          <w:sz w:val="32"/>
        </w:rPr>
        <w:t>、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学校意见栏须填报学校对课程成员师德、课程政治导向、学术性、知识产权争议等情况提出审查意见，并承诺被认定为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自治区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级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重点专业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后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，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该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专业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教学资源可以面向社会开放使用。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六</w:t>
      </w:r>
      <w:r>
        <w:rPr>
          <w:rFonts w:hint="eastAsia" w:hAnsi="宋体" w:cs="Times New Roman"/>
          <w:b w:val="0"/>
          <w:color w:val="000000"/>
          <w:sz w:val="32"/>
        </w:rPr>
        <w:t>、申报表用A4纸双面印制，在左侧装订。</w:t>
      </w:r>
      <w:r>
        <w:rPr>
          <w:rFonts w:hint="default" w:hAnsi="宋体" w:cs="Times New Roman"/>
          <w:b w:val="0"/>
          <w:color w:val="000000"/>
          <w:sz w:val="32"/>
        </w:rPr>
        <w:t>本表及附件佐证材料须提交电子材料，文档以PDF格式。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宋体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宋体"/>
          <w:b/>
          <w:bCs/>
          <w:color w:val="000000"/>
        </w:rPr>
      </w:pPr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</w:rPr>
        <w:t>内容真实性责任声明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（学校名称）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及相关佐证材料内容的真实性和准确性负责。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一、申报学校基本情况</w:t>
      </w:r>
    </w:p>
    <w:tbl>
      <w:tblPr>
        <w:tblStyle w:val="9"/>
        <w:tblW w:w="89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705"/>
        <w:gridCol w:w="551"/>
        <w:gridCol w:w="1429"/>
        <w:gridCol w:w="2006"/>
        <w:gridCol w:w="1870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学校名称</w:t>
            </w:r>
          </w:p>
        </w:tc>
        <w:tc>
          <w:tcPr>
            <w:tcW w:w="3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z w:val="24"/>
                <w:lang w:eastAsia="zh-CN"/>
              </w:rPr>
            </w:pP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所在</w:t>
            </w:r>
            <w:r>
              <w:rPr>
                <w:rFonts w:hint="default" w:ascii="仿宋_GB2312" w:hAnsi="Arial" w:cs="Times New Roman"/>
                <w:sz w:val="24"/>
                <w:lang w:eastAsia="zh-CN"/>
              </w:rPr>
              <w:t>地</w:t>
            </w:r>
            <w:r>
              <w:rPr>
                <w:rFonts w:hint="eastAsia" w:ascii="仿宋_GB2312" w:hAnsi="Arial" w:cs="Times New Roman"/>
                <w:sz w:val="24"/>
                <w:lang w:eastAsia="zh-CN"/>
              </w:rPr>
              <w:t>、</w:t>
            </w:r>
            <w:r>
              <w:rPr>
                <w:rFonts w:hint="default" w:ascii="仿宋_GB2312" w:hAnsi="Arial" w:cs="Times New Roman"/>
                <w:sz w:val="24"/>
              </w:rPr>
              <w:t>州</w:t>
            </w:r>
            <w:r>
              <w:rPr>
                <w:rFonts w:hint="eastAsia" w:ascii="仿宋_GB2312" w:hAnsi="Arial" w:cs="Times New Roman"/>
                <w:sz w:val="24"/>
                <w:lang w:eastAsia="zh-CN"/>
              </w:rPr>
              <w:t>、</w:t>
            </w:r>
            <w:r>
              <w:rPr>
                <w:rFonts w:hint="default" w:ascii="仿宋_GB2312" w:hAnsi="Arial" w:cs="Times New Roman"/>
                <w:sz w:val="24"/>
                <w:lang w:eastAsia="zh-CN"/>
              </w:rPr>
              <w:t>市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Arial" w:cs="Times New Roman"/>
                <w:sz w:val="24"/>
              </w:rPr>
              <w:t>学校层次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Arial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Arial" w:cs="Times New Roman"/>
                <w:sz w:val="24"/>
              </w:rPr>
              <w:t xml:space="preserve">□技师学院  </w:t>
            </w:r>
            <w:r>
              <w:rPr>
                <w:rFonts w:hint="eastAsia" w:ascii="仿宋_GB2312" w:hAnsi="Arial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Arial" w:cs="Times New Roman"/>
                <w:sz w:val="24"/>
              </w:rPr>
              <w:t xml:space="preserve">高级技工学校  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cs="Times New Roman"/>
                <w:sz w:val="24"/>
              </w:rPr>
              <w:t>□技工学校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学校性质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eastAsia" w:ascii="仿宋_GB2312" w:hAnsi="Arial" w:cs="Times New Roman"/>
                <w:sz w:val="24"/>
                <w:lang w:eastAsia="zh-CN"/>
              </w:rPr>
              <w:t>□</w:t>
            </w:r>
            <w:r>
              <w:rPr>
                <w:rFonts w:hint="default" w:ascii="仿宋_GB2312" w:hAnsi="Arial" w:cs="Times New Roman"/>
                <w:sz w:val="24"/>
              </w:rPr>
              <w:t>公办 □民办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通信地址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z w:val="24"/>
                <w:lang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邮 编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信息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 xml:space="preserve">姓 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Arial" w:cs="Times New Roman"/>
                <w:sz w:val="24"/>
              </w:rPr>
              <w:t>名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职务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办公室电话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传   真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 xml:space="preserve">手 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Arial" w:cs="Times New Roman"/>
                <w:sz w:val="24"/>
              </w:rPr>
              <w:t>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信息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姓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Arial" w:cs="Times New Roman"/>
                <w:sz w:val="24"/>
              </w:rPr>
              <w:t xml:space="preserve"> 名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职   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办公室电话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传   真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手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Arial" w:cs="Times New Roman"/>
                <w:sz w:val="24"/>
              </w:rPr>
              <w:t>  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现有专业数(个)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Arial" w:cs="Times New Roman"/>
                <w:sz w:val="24"/>
              </w:rPr>
              <w:t>年招生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专业数(个)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在编教职工总数(人)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专任教师数(人)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教学仪器设备总值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（万元）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图书（万册）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招生相关数据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仿宋_GB2312" w:hAnsi="Arial" w:cs="Times New Roman"/>
                <w:sz w:val="24"/>
              </w:rPr>
              <w:t>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仿宋_GB2312" w:hAnsi="Arial" w:cs="Times New Roman"/>
                <w:sz w:val="24"/>
              </w:rPr>
              <w:t>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Arial" w:cs="Times New Roman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招生</w:t>
            </w:r>
            <w:r>
              <w:rPr>
                <w:rFonts w:hint="default" w:ascii="仿宋_GB2312" w:hAnsi="Arial" w:cs="Times New Roman"/>
                <w:sz w:val="24"/>
              </w:rPr>
              <w:t>人数(人)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就业相关数据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仿宋_GB2312" w:hAnsi="Arial" w:cs="Times New Roman"/>
                <w:sz w:val="24"/>
              </w:rPr>
              <w:t>届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仿宋_GB2312" w:hAnsi="Arial" w:cs="Times New Roman"/>
                <w:sz w:val="24"/>
              </w:rPr>
              <w:t>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Arial" w:cs="Times New Roman"/>
                <w:sz w:val="24"/>
              </w:rPr>
              <w:t>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就业情况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毕业生人数(人)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就业率/对口就业率（%）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二、专业和专业负责人基本情况</w:t>
      </w:r>
    </w:p>
    <w:tbl>
      <w:tblPr>
        <w:tblStyle w:val="9"/>
        <w:tblW w:w="8765" w:type="dxa"/>
        <w:jc w:val="center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24"/>
        <w:gridCol w:w="991"/>
        <w:gridCol w:w="452"/>
        <w:gridCol w:w="937"/>
        <w:gridCol w:w="1210"/>
        <w:gridCol w:w="1270"/>
        <w:gridCol w:w="4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b/>
                <w:bCs/>
                <w:sz w:val="24"/>
              </w:rPr>
            </w:pPr>
            <w:r>
              <w:rPr>
                <w:rFonts w:hint="eastAsia" w:ascii="仿宋_GB2312" w:hAnsi="Arial"/>
                <w:b/>
                <w:bCs/>
                <w:sz w:val="24"/>
                <w:lang w:eastAsia="zh-CN"/>
              </w:rPr>
              <w:t>本</w:t>
            </w:r>
            <w:r>
              <w:rPr>
                <w:rFonts w:hint="eastAsia" w:ascii="仿宋_GB2312" w:hAnsi="Arial"/>
                <w:b/>
                <w:bCs/>
                <w:sz w:val="24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专业名称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专业编码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专业类别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专业设置时间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首次招生时间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pacing w:val="-20"/>
                <w:sz w:val="24"/>
              </w:rPr>
              <w:t>首届毕业生时间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pacing w:val="-20"/>
                <w:sz w:val="24"/>
              </w:rPr>
            </w:pPr>
            <w:r>
              <w:rPr>
                <w:rFonts w:hint="eastAsia" w:ascii="仿宋_GB2312" w:hAnsi="Arial"/>
                <w:spacing w:val="-20"/>
                <w:sz w:val="24"/>
                <w:lang w:eastAsia="zh-CN"/>
              </w:rPr>
              <w:t>累积</w:t>
            </w:r>
            <w:r>
              <w:rPr>
                <w:rFonts w:hint="eastAsia" w:ascii="仿宋_GB2312" w:hAnsi="Arial"/>
                <w:spacing w:val="-20"/>
                <w:sz w:val="24"/>
              </w:rPr>
              <w:t>毕业生</w:t>
            </w:r>
            <w:r>
              <w:rPr>
                <w:rFonts w:hint="eastAsia" w:ascii="仿宋_GB2312" w:hAnsi="Arial"/>
                <w:spacing w:val="-20"/>
                <w:sz w:val="24"/>
                <w:lang w:eastAsia="zh-CN"/>
              </w:rPr>
              <w:t>数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Arial"/>
                <w:sz w:val="24"/>
              </w:rPr>
              <w:t>本校相近专业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  <w:lang w:eastAsia="zh-CN"/>
              </w:rPr>
            </w:pPr>
            <w:r>
              <w:rPr>
                <w:rFonts w:hint="eastAsia" w:ascii="仿宋_GB2312" w:hAnsi="Arial"/>
                <w:sz w:val="24"/>
                <w:lang w:eastAsia="zh-CN"/>
              </w:rPr>
              <w:t>近三年本专业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/>
                <w:sz w:val="24"/>
                <w:lang w:val="en-US" w:eastAsia="zh-CN"/>
              </w:rPr>
              <w:t>招生人</w:t>
            </w:r>
            <w:r>
              <w:rPr>
                <w:rFonts w:hint="eastAsia" w:ascii="仿宋_GB2312" w:hAnsi="Arial"/>
                <w:sz w:val="24"/>
              </w:rPr>
              <w:t>数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Arial" w:eastAsia="宋体"/>
                <w:sz w:val="24"/>
                <w:lang w:val="en-US" w:eastAsia="zh-CN"/>
              </w:rPr>
            </w:pPr>
            <w:r>
              <w:rPr>
                <w:rFonts w:hint="eastAsia" w:ascii="仿宋_GB2312" w:hAnsi="Arial"/>
                <w:sz w:val="24"/>
                <w:lang w:val="en-US" w:eastAsia="zh-CN"/>
              </w:rPr>
              <w:t>2020年</w:t>
            </w:r>
            <w:r>
              <w:rPr>
                <w:rFonts w:hint="eastAsia" w:ascii="仿宋_GB2312" w:hAnsi="Arial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/>
                <w:sz w:val="24"/>
                <w:lang w:val="en-US" w:eastAsia="zh-CN"/>
              </w:rPr>
              <w:t>人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Arial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Arial"/>
                <w:spacing w:val="-20"/>
                <w:sz w:val="24"/>
                <w:lang w:val="en-US" w:eastAsia="zh-CN"/>
              </w:rPr>
              <w:t>2021年</w:t>
            </w:r>
            <w:r>
              <w:rPr>
                <w:rFonts w:hint="eastAsia" w:ascii="仿宋_GB2312" w:hAnsi="Arial"/>
                <w:spacing w:val="-2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Arial"/>
                <w:spacing w:val="-20"/>
                <w:sz w:val="24"/>
                <w:lang w:val="en-US" w:eastAsia="zh-CN"/>
              </w:rPr>
              <w:t>人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Arial" w:eastAsia="宋体"/>
                <w:sz w:val="24"/>
                <w:lang w:val="en-US" w:eastAsia="zh-CN"/>
              </w:rPr>
            </w:pPr>
            <w:r>
              <w:rPr>
                <w:rFonts w:hint="eastAsia" w:ascii="仿宋_GB2312" w:hAnsi="Arial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hAnsi="Arial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/>
                <w:sz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何时确定为何种自治区、地</w:t>
            </w:r>
            <w:r>
              <w:rPr>
                <w:rFonts w:hint="eastAsia" w:ascii="仿宋_GB2312" w:hAnsi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/>
                <w:sz w:val="24"/>
              </w:rPr>
              <w:t>州、市</w:t>
            </w:r>
            <w:r>
              <w:rPr>
                <w:rFonts w:hint="eastAsia" w:ascii="仿宋_GB2312" w:hAnsi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/>
                <w:sz w:val="24"/>
              </w:rPr>
              <w:t>级及以上重点专业</w:t>
            </w:r>
          </w:p>
        </w:tc>
        <w:tc>
          <w:tcPr>
            <w:tcW w:w="5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b/>
                <w:bCs/>
                <w:sz w:val="24"/>
              </w:rPr>
            </w:pPr>
            <w:r>
              <w:rPr>
                <w:rFonts w:hint="eastAsia" w:ascii="仿宋_GB2312" w:hAnsi="Arial"/>
                <w:b/>
                <w:bCs/>
                <w:sz w:val="24"/>
              </w:rPr>
              <w:t>专业负责人基本情况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学历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专业技术职称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  <w:lang w:eastAsia="zh-CN"/>
              </w:rPr>
              <w:t>（技能</w:t>
            </w:r>
            <w:r>
              <w:rPr>
                <w:rFonts w:hint="eastAsia" w:ascii="仿宋_GB2312" w:hAnsi="Arial"/>
                <w:sz w:val="24"/>
              </w:rPr>
              <w:t>等级</w:t>
            </w:r>
            <w:r>
              <w:rPr>
                <w:rFonts w:hint="eastAsia" w:ascii="仿宋_GB2312" w:hAnsi="Arial"/>
                <w:sz w:val="24"/>
                <w:lang w:eastAsia="zh-CN"/>
              </w:rPr>
              <w:t>）</w:t>
            </w:r>
          </w:p>
        </w:tc>
        <w:tc>
          <w:tcPr>
            <w:tcW w:w="69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宋体" w:cs="Times New Roman"/>
                <w:sz w:val="24"/>
              </w:rPr>
              <w:t>现任职务（包括社会兼职）</w:t>
            </w:r>
          </w:p>
        </w:tc>
        <w:tc>
          <w:tcPr>
            <w:tcW w:w="69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从事本专业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/>
                <w:sz w:val="24"/>
              </w:rPr>
              <w:t>年限</w:t>
            </w:r>
          </w:p>
        </w:tc>
        <w:tc>
          <w:tcPr>
            <w:tcW w:w="69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获国家、自治区、地州市级及以上奖励情况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时间</w:t>
            </w:r>
          </w:p>
        </w:tc>
        <w:tc>
          <w:tcPr>
            <w:tcW w:w="5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获奖项目及奖励等级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Arial"/>
          <w:spacing w:val="-4"/>
          <w:sz w:val="24"/>
        </w:rPr>
      </w:pPr>
      <w:r>
        <w:rPr>
          <w:rFonts w:hint="eastAsia" w:ascii="仿宋_GB2312" w:hAnsi="Arial"/>
          <w:sz w:val="24"/>
        </w:rPr>
        <w:t>1．专</w:t>
      </w:r>
      <w:r>
        <w:rPr>
          <w:rFonts w:hint="eastAsia" w:ascii="仿宋_GB2312" w:hAnsi="Arial"/>
          <w:spacing w:val="-4"/>
          <w:sz w:val="24"/>
        </w:rPr>
        <w:t>业编码指由</w:t>
      </w:r>
      <w:r>
        <w:rPr>
          <w:rFonts w:hint="eastAsia" w:ascii="仿宋_GB2312" w:hAnsi="Arial"/>
          <w:spacing w:val="-4"/>
          <w:sz w:val="24"/>
          <w:lang w:eastAsia="zh-CN"/>
        </w:rPr>
        <w:t>全国技工院校</w:t>
      </w:r>
      <w:r>
        <w:rPr>
          <w:rFonts w:hint="eastAsia" w:ascii="仿宋_GB2312" w:hAnsi="Arial"/>
          <w:spacing w:val="-4"/>
          <w:sz w:val="24"/>
        </w:rPr>
        <w:t>专业目录</w:t>
      </w:r>
      <w:r>
        <w:rPr>
          <w:rFonts w:hint="eastAsia" w:ascii="仿宋_GB2312" w:hAnsi="Arial"/>
          <w:spacing w:val="-4"/>
          <w:sz w:val="24"/>
          <w:lang w:eastAsia="zh-CN"/>
        </w:rPr>
        <w:t>（</w:t>
      </w:r>
      <w:r>
        <w:rPr>
          <w:rFonts w:hint="eastAsia" w:ascii="仿宋_GB2312" w:hAnsi="Arial"/>
          <w:spacing w:val="-4"/>
          <w:sz w:val="24"/>
          <w:lang w:val="en-US" w:eastAsia="zh-CN"/>
        </w:rPr>
        <w:t>2018版</w:t>
      </w:r>
      <w:r>
        <w:rPr>
          <w:rFonts w:hint="eastAsia" w:ascii="仿宋_GB2312" w:hAnsi="Arial"/>
          <w:spacing w:val="-4"/>
          <w:sz w:val="24"/>
          <w:lang w:eastAsia="zh-CN"/>
        </w:rPr>
        <w:t>）</w:t>
      </w:r>
      <w:r>
        <w:rPr>
          <w:rFonts w:hint="eastAsia" w:ascii="仿宋_GB2312" w:hAnsi="Arial"/>
          <w:spacing w:val="-4"/>
          <w:sz w:val="24"/>
        </w:rPr>
        <w:t>规定的编码。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Arial"/>
          <w:sz w:val="24"/>
        </w:rPr>
      </w:pPr>
      <w:r>
        <w:rPr>
          <w:rFonts w:hint="eastAsia" w:ascii="仿宋_GB2312" w:hAnsi="Arial"/>
          <w:sz w:val="24"/>
        </w:rPr>
        <w:t xml:space="preserve">2．专业类别指属第一产业、二产业或三产业。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仿宋_GB2312" w:hAnsi="Arial"/>
          <w:sz w:val="24"/>
        </w:rPr>
        <w:t>3．</w:t>
      </w:r>
      <w:r>
        <w:rPr>
          <w:rFonts w:hint="eastAsia" w:ascii="仿宋_GB2312" w:hAnsi="Arial"/>
          <w:sz w:val="24"/>
          <w:lang w:eastAsia="zh-CN"/>
        </w:rPr>
        <w:t>在校生数和毕业生数</w:t>
      </w:r>
      <w:r>
        <w:rPr>
          <w:rFonts w:hint="eastAsia" w:ascii="仿宋_GB2312" w:hAnsi="Arial"/>
          <w:sz w:val="24"/>
        </w:rPr>
        <w:t>指</w:t>
      </w:r>
      <w:r>
        <w:rPr>
          <w:rFonts w:hint="eastAsia" w:ascii="仿宋_GB2312" w:hAnsi="Arial"/>
          <w:sz w:val="24"/>
          <w:lang w:eastAsia="zh-CN"/>
        </w:rPr>
        <w:t>技工院校学制教育</w:t>
      </w:r>
      <w:r>
        <w:rPr>
          <w:rFonts w:hint="eastAsia" w:ascii="仿宋_GB2312" w:hAnsi="Arial"/>
          <w:sz w:val="24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三、师资队伍情况</w:t>
      </w:r>
    </w:p>
    <w:tbl>
      <w:tblPr>
        <w:tblStyle w:val="9"/>
        <w:tblW w:w="8723" w:type="dxa"/>
        <w:jc w:val="center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540"/>
        <w:gridCol w:w="1620"/>
        <w:gridCol w:w="247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专职教师人数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其中高级职称比例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“</w:t>
            </w:r>
            <w:r>
              <w:rPr>
                <w:rFonts w:hint="eastAsia" w:ascii="仿宋_GB2312" w:hAnsi="宋体"/>
                <w:sz w:val="24"/>
              </w:rPr>
              <w:t>一体化</w:t>
            </w:r>
            <w:r>
              <w:rPr>
                <w:rFonts w:hint="eastAsia" w:ascii="仿宋_GB2312" w:hAnsi="宋体"/>
                <w:sz w:val="24"/>
                <w:lang w:eastAsia="zh-CN"/>
              </w:rPr>
              <w:t>”</w:t>
            </w:r>
            <w:r>
              <w:rPr>
                <w:rFonts w:hint="eastAsia" w:ascii="仿宋_GB2312" w:hAnsi="宋体"/>
                <w:sz w:val="24"/>
              </w:rPr>
              <w:t>教师占专业教师总数比例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实习指导</w:t>
            </w:r>
            <w:r>
              <w:rPr>
                <w:rFonts w:hint="eastAsia" w:ascii="仿宋_GB2312" w:hAnsi="宋体"/>
                <w:sz w:val="24"/>
              </w:rPr>
              <w:t>教师中具有技师以上的职业资格</w:t>
            </w:r>
            <w:r>
              <w:rPr>
                <w:rFonts w:hint="eastAsia" w:ascii="仿宋_GB2312" w:hAnsi="宋体"/>
                <w:sz w:val="24"/>
                <w:lang w:eastAsia="zh-CN"/>
              </w:rPr>
              <w:t>（技能等级）</w:t>
            </w:r>
            <w:r>
              <w:rPr>
                <w:rFonts w:hint="eastAsia" w:ascii="仿宋_GB2312" w:hAnsi="宋体"/>
                <w:sz w:val="24"/>
              </w:rPr>
              <w:t>比例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高级职称教师中承担教学任务比例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近3年承担部、自治区、地州市级教学改革（科研）项目数量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教师教学改革获奖情况（指获级地</w:t>
            </w:r>
            <w:r>
              <w:rPr>
                <w:rFonts w:hint="eastAsia" w:ascii="仿宋_GB2312" w:hAnsi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</w:rPr>
              <w:t>州</w:t>
            </w:r>
            <w:r>
              <w:rPr>
                <w:rFonts w:hint="eastAsia" w:ascii="仿宋_GB2312" w:hAnsi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</w:rPr>
              <w:t>市</w:t>
            </w:r>
            <w:r>
              <w:rPr>
                <w:rFonts w:hint="eastAsia" w:ascii="仿宋_GB2312" w:hAnsi="宋体"/>
                <w:sz w:val="24"/>
                <w:lang w:eastAsia="zh-CN"/>
              </w:rPr>
              <w:t>级</w:t>
            </w:r>
            <w:r>
              <w:rPr>
                <w:rFonts w:hint="eastAsia" w:ascii="仿宋_GB2312" w:hAnsi="宋体"/>
                <w:sz w:val="24"/>
              </w:rPr>
              <w:t>及以上奖励的优秀教学成果等）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获奖时间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获奖项目名称及奖励等级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承担的国家、自治区、地州市级教学改革项目需另附目录。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四、本专业教学教研水平</w:t>
      </w:r>
    </w:p>
    <w:tbl>
      <w:tblPr>
        <w:tblStyle w:val="9"/>
        <w:tblW w:w="8607" w:type="dxa"/>
        <w:jc w:val="center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60"/>
        <w:gridCol w:w="540"/>
        <w:gridCol w:w="1260"/>
        <w:gridCol w:w="900"/>
        <w:gridCol w:w="1260"/>
        <w:gridCol w:w="18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近3年教师主持地</w:t>
            </w:r>
            <w:r>
              <w:rPr>
                <w:rFonts w:hint="eastAsia" w:ascii="仿宋_GB2312" w:hAnsi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</w:rPr>
              <w:t>州</w:t>
            </w:r>
            <w:r>
              <w:rPr>
                <w:rFonts w:hint="eastAsia" w:ascii="仿宋_GB2312" w:hAnsi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</w:rPr>
              <w:t>市级及以上教学研究与开发培训项目情况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主持人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下达或委托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项目单位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近3年教师</w:t>
            </w:r>
            <w:r>
              <w:rPr>
                <w:rFonts w:hint="eastAsia" w:ascii="仿宋_GB2312"/>
                <w:sz w:val="24"/>
                <w:lang w:val="en-US" w:eastAsia="zh-CN"/>
              </w:rPr>
              <w:t>教科研、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技能竞赛</w:t>
            </w:r>
            <w:r>
              <w:rPr>
                <w:rFonts w:hint="eastAsia" w:ascii="仿宋_GB2312"/>
                <w:sz w:val="24"/>
              </w:rPr>
              <w:t>获</w:t>
            </w:r>
            <w:r>
              <w:rPr>
                <w:rFonts w:hint="eastAsia" w:ascii="仿宋_GB2312" w:hAnsi="宋体"/>
                <w:sz w:val="24"/>
              </w:rPr>
              <w:t>地</w:t>
            </w:r>
            <w:r>
              <w:rPr>
                <w:rFonts w:hint="eastAsia" w:ascii="仿宋_GB2312" w:hAnsi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</w:rPr>
              <w:t>州</w:t>
            </w:r>
            <w:r>
              <w:rPr>
                <w:rFonts w:hint="eastAsia" w:ascii="仿宋_GB2312" w:hAnsi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</w:rPr>
              <w:t>市级</w:t>
            </w:r>
            <w:r>
              <w:rPr>
                <w:rFonts w:hint="eastAsia" w:ascii="仿宋_GB2312"/>
                <w:sz w:val="24"/>
              </w:rPr>
              <w:t>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获奖项目名称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获奖等级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五、教学条件</w:t>
      </w:r>
    </w:p>
    <w:tbl>
      <w:tblPr>
        <w:tblStyle w:val="9"/>
        <w:tblW w:w="8753" w:type="dxa"/>
        <w:jc w:val="center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45"/>
        <w:gridCol w:w="697"/>
        <w:gridCol w:w="51"/>
        <w:gridCol w:w="1157"/>
        <w:gridCol w:w="795"/>
        <w:gridCol w:w="817"/>
        <w:gridCol w:w="83"/>
        <w:gridCol w:w="637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学校近3年累计向本专业投入的专业建设经费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7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近3年本专业生均教学经费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3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万元</w:t>
            </w:r>
          </w:p>
        </w:tc>
        <w:tc>
          <w:tcPr>
            <w:tcW w:w="3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实习、实训设备总价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  <w:lang w:val="e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生均实习、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实训开出率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320" w:firstLineChars="5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本专业应开实习、实训课题数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实际开出实习、实训课题率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80" w:firstLine="1320" w:firstLineChars="5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相对稳定的校企合作、校外实习实训教学基地情况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校企合作单位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协议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承担的教学任务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每次接受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使用人力资源和社会保障部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教材授课的课程</w:t>
            </w:r>
          </w:p>
        </w:tc>
        <w:tc>
          <w:tcPr>
            <w:tcW w:w="52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35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使用其他部委教材授课的课程</w:t>
            </w:r>
          </w:p>
        </w:tc>
        <w:tc>
          <w:tcPr>
            <w:tcW w:w="52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使用人力资源和社会保障部出版的教材比例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2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课程中使用多媒体等现代教育技术教学的比例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 w:cs="宋体"/>
          <w:sz w:val="24"/>
        </w:rPr>
        <w:t>1．</w:t>
      </w:r>
      <w:r>
        <w:rPr>
          <w:rFonts w:hint="eastAsia" w:ascii="仿宋_GB2312" w:hAnsi="宋体"/>
          <w:sz w:val="24"/>
        </w:rPr>
        <w:t>教学经费指专业业务费、教学差旅费、教学设施设备维修费、教学设施设备购置费、图书资料购置费、体育设施维护费。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 w:cs="宋体"/>
          <w:sz w:val="24"/>
        </w:rPr>
        <w:t>2．</w:t>
      </w:r>
      <w:r>
        <w:rPr>
          <w:rFonts w:hint="eastAsia" w:ascii="仿宋_GB2312" w:hAnsi="宋体"/>
          <w:sz w:val="24"/>
        </w:rPr>
        <w:t>设施设备指单价高于800元以上的教学设备。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 w:cs="宋体"/>
          <w:sz w:val="24"/>
        </w:rPr>
        <w:t>3．</w:t>
      </w:r>
      <w:r>
        <w:rPr>
          <w:rFonts w:hint="eastAsia" w:ascii="仿宋_GB2312" w:hAnsi="宋体"/>
          <w:sz w:val="24"/>
        </w:rPr>
        <w:t>多媒体课件包括购置的出版发行的课件和自制课件。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六、专业建设相关情况</w:t>
      </w:r>
    </w:p>
    <w:tbl>
      <w:tblPr>
        <w:tblStyle w:val="10"/>
        <w:tblW w:w="872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（一）专业建设基础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另</w:t>
            </w:r>
            <w:r>
              <w:rPr>
                <w:rFonts w:hint="eastAsia"/>
                <w:sz w:val="24"/>
                <w:szCs w:val="24"/>
              </w:rPr>
              <w:t>附专业人才培养方案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电子版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0" w:hRule="atLeast"/>
        </w:trPr>
        <w:tc>
          <w:tcPr>
            <w:tcW w:w="8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专业优势及影响力、人才培养模式、课程教学改革、专业教学团队、专业教学条件、质量评价体系构建等情况。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699" w:tblpY="65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43"/>
        <w:gridCol w:w="227"/>
        <w:gridCol w:w="1816"/>
        <w:gridCol w:w="264"/>
        <w:gridCol w:w="531"/>
        <w:gridCol w:w="779"/>
        <w:gridCol w:w="24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Times New Roman"/>
                <w:sz w:val="24"/>
              </w:rPr>
              <w:t>（二）人才培养质量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近3年本专业学生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参加社会实践和</w:t>
            </w:r>
            <w:r>
              <w:rPr>
                <w:rFonts w:hint="eastAsia" w:ascii="仿宋_GB2312" w:hAnsi="宋体" w:eastAsia="宋体" w:cs="Times New Roman"/>
                <w:sz w:val="24"/>
              </w:rPr>
              <w:t>地</w:t>
            </w:r>
            <w:r>
              <w:rPr>
                <w:rFonts w:hint="eastAsia" w:ascii="仿宋_GB2312" w:hAnsi="宋体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宋体" w:cs="Times New Roman"/>
                <w:sz w:val="24"/>
              </w:rPr>
              <w:t>州、市级以上竞赛获奖情况</w:t>
            </w:r>
            <w:r>
              <w:rPr>
                <w:rFonts w:hint="eastAsia" w:ascii="仿宋_GB2312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可另附表格</w:t>
            </w:r>
            <w:r>
              <w:rPr>
                <w:rFonts w:hint="eastAsia" w:ascii="仿宋_GB2312" w:hAnsi="宋体" w:eastAsia="宋体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年级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获奖项目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获奖时间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本专业近3年</w:t>
            </w: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在校生人数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 xml:space="preserve">                人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 xml:space="preserve">            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 xml:space="preserve">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近三年毕业生情况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本专业近三年学生相应级别职业资格证书的取证率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本专业学生一次性毕业率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本专业连续三年毕业生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专业对口</w:t>
            </w:r>
            <w:r>
              <w:rPr>
                <w:rFonts w:hint="eastAsia" w:ascii="仿宋_GB2312" w:hAnsi="宋体" w:eastAsia="宋体" w:cs="Times New Roman"/>
                <w:sz w:val="24"/>
              </w:rPr>
              <w:t>稳定就业率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用人单位对毕业生满意率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exact"/>
        </w:trPr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本专业近三年用人单位和社会评价意见</w:t>
            </w:r>
          </w:p>
        </w:tc>
        <w:tc>
          <w:tcPr>
            <w:tcW w:w="5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宋体" w:cs="Times New Roman"/>
                <w:sz w:val="24"/>
              </w:rPr>
              <w:t>（</w:t>
            </w:r>
            <w:r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  <w:t>三）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专业特色创新</w:t>
            </w:r>
            <w:r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  <w:t>与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7" w:hRule="atLeast"/>
        </w:trPr>
        <w:tc>
          <w:tcPr>
            <w:tcW w:w="871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特色创新主要指：人才培养模式（校企融合）、教学研究与改革、师资队伍和教学条件建设、社会服务能力建设等方面有新颖和独到之处；示范引领主要指：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含专业对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其他院校、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区域经济社会、产业发展的支撑和服务情况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7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（四）专业建设规划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1" w:hRule="atLeast"/>
        </w:trPr>
        <w:tc>
          <w:tcPr>
            <w:tcW w:w="871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含建设目标、主要任务、保障措施等。后附专业发展详细规划。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kern w:val="44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kern w:val="44"/>
          <w:sz w:val="32"/>
          <w:szCs w:val="32"/>
          <w:lang w:val="en-US" w:eastAsia="zh-CN" w:bidi="ar-SA"/>
        </w:rPr>
        <w:t>七、建设经费投入预算清单</w:t>
      </w:r>
      <w:r>
        <w:rPr>
          <w:rFonts w:hint="default" w:ascii="仿宋_GB2312" w:hAnsi="宋体" w:cs="Times New Roman"/>
          <w:sz w:val="24"/>
        </w:rPr>
        <w:t>（</w:t>
      </w:r>
      <w:r>
        <w:rPr>
          <w:rFonts w:hint="eastAsia" w:ascii="仿宋_GB2312" w:hAnsi="宋体" w:cs="Times New Roman"/>
          <w:sz w:val="24"/>
          <w:lang w:val="en-US" w:eastAsia="zh-CN"/>
        </w:rPr>
        <w:t>另</w:t>
      </w:r>
      <w:r>
        <w:rPr>
          <w:rFonts w:hint="default" w:ascii="仿宋_GB2312" w:hAnsi="宋体" w:cs="Times New Roman"/>
          <w:sz w:val="24"/>
        </w:rPr>
        <w:t>附经费承诺证明材料、经费使用预算和资金监督管理办法等）</w:t>
      </w:r>
    </w:p>
    <w:tbl>
      <w:tblPr>
        <w:tblStyle w:val="9"/>
        <w:tblW w:w="8688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536"/>
        <w:gridCol w:w="184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合</w:t>
            </w:r>
            <w:r>
              <w:rPr>
                <w:rFonts w:hint="eastAsia" w:ascii="仿宋_GB2312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b/>
                <w:bCs/>
                <w:sz w:val="24"/>
              </w:rPr>
              <w:t>计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八、评审意见</w:t>
      </w:r>
    </w:p>
    <w:tbl>
      <w:tblPr>
        <w:tblStyle w:val="10"/>
        <w:tblW w:w="8708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04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重点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专业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申报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学校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负责人签名：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学校盖章  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/>
                <w:b w:val="0"/>
                <w:bCs w:val="0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40" w:type="dxa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各地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人力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资源和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保障局意见</w:t>
            </w:r>
          </w:p>
        </w:tc>
        <w:tc>
          <w:tcPr>
            <w:tcW w:w="7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hint="eastAsia" w:ascii="仿宋_GB2312" w:eastAsia="宋体"/>
                <w:bCs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04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自治区专家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评审组意见</w:t>
            </w:r>
          </w:p>
        </w:tc>
        <w:tc>
          <w:tcPr>
            <w:tcW w:w="7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专</w:t>
            </w:r>
            <w:r>
              <w:rPr>
                <w:rFonts w:hint="eastAsia" w:ascii="仿宋_GB2312"/>
                <w:sz w:val="24"/>
              </w:rPr>
              <w:t>家评审组成员签名：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4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自治区人力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保障厅意见</w:t>
            </w:r>
          </w:p>
        </w:tc>
        <w:tc>
          <w:tcPr>
            <w:tcW w:w="7668" w:type="dxa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Microsoft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4C2EFB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Body Text Indent"/>
    <w:basedOn w:val="1"/>
    <w:uiPriority w:val="0"/>
    <w:pPr>
      <w:ind w:firstLine="562" w:firstLineChars="200"/>
    </w:pPr>
    <w:rPr>
      <w:rFonts w:ascii="仿宋_GB2312" w:eastAsia="仿宋_GB2312"/>
      <w:b/>
      <w:bCs/>
      <w:sz w:val="28"/>
      <w:szCs w:val="32"/>
    </w:rPr>
  </w:style>
  <w:style w:type="paragraph" w:styleId="6">
    <w:name w:val="Plain Text"/>
    <w:basedOn w:val="1"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7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2023-04-19T02:40:48Z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