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  <w:t>基本情况表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kern w:val="0"/>
          <w:sz w:val="24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kern w:val="0"/>
          <w:sz w:val="24"/>
        </w:rPr>
        <w:t>牵头单位名称：</w:t>
      </w:r>
    </w:p>
    <w:tbl>
      <w:tblPr>
        <w:tblStyle w:val="4"/>
        <w:tblW w:w="8820" w:type="dxa"/>
        <w:tblInd w:w="-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567"/>
        <w:gridCol w:w="3685"/>
        <w:gridCol w:w="709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编号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填报项目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填报内容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参加活动公共就业人才服务机构数量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参加活动市场机构数量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招聘会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举办场次数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用人单位数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提供岗位数（即招聘人数）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求职人数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投递简历数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线下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招聘会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举办场次数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用人单位数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提供岗位数（即招聘人数）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入场人数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收取简历数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初步达成意向人次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巡回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招聘会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巡回点名称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组团机构数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入场人数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收取简历数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用人单位数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其中外地用人单位数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提供岗位数（即招聘人数）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其中外地提供岗位数（招聘人数）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初步达成意向人次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其中外地达成就业意向人次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签约人数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直播带岗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参加企业数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提供岗位数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投递简历数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观看人次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政策宣讲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hd w:val="clear" w:color="auto" w:fill="FFFFFF"/>
              </w:rPr>
              <w:t>（直播、录播）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观看人次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就业指导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hd w:val="clear" w:color="auto" w:fill="FFFFFF"/>
              </w:rPr>
              <w:t>（直播、录播）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观看人次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i w:val="0"/>
          <w:caps w:val="0"/>
          <w:color w:val="000000"/>
          <w:spacing w:val="0"/>
          <w:w w:val="100"/>
          <w:sz w:val="24"/>
          <w:shd w:val="clear" w:color="auto" w:fill="FFFFFF"/>
        </w:rPr>
        <w:t>备注：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4"/>
          <w:shd w:val="clear" w:color="auto" w:fill="FFFFFF"/>
        </w:rPr>
        <w:t>1.线上招聘会、线下招聘会、直播带岗、政策宣讲（直播、录播）、就业指导（直播、录播）情况由各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4"/>
          <w:shd w:val="clear" w:color="auto" w:fill="FFFFFF"/>
          <w:lang w:eastAsia="zh-CN"/>
        </w:rPr>
        <w:t>地州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4"/>
          <w:shd w:val="clear" w:color="auto" w:fill="FFFFFF"/>
        </w:rPr>
        <w:t>统一汇总本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4"/>
          <w:shd w:val="clear" w:color="auto" w:fill="FFFFFF"/>
          <w:lang w:eastAsia="zh-CN"/>
        </w:rPr>
        <w:t>地区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4"/>
          <w:shd w:val="clear" w:color="auto" w:fill="FFFFFF"/>
        </w:rPr>
        <w:t>信息后填写。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424" w:leftChars="202" w:right="0" w:rightChars="0"/>
        <w:jc w:val="both"/>
        <w:textAlignment w:val="baseline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4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24"/>
          <w:shd w:val="clear" w:color="auto" w:fill="FFFFFF"/>
        </w:rPr>
        <w:t>2.巡回招聘会情况由各巡回点主办单位填写。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4" w:right="0" w:rightChars="0" w:firstLine="420" w:firstLineChars="175"/>
        <w:jc w:val="both"/>
        <w:textAlignment w:val="baseline"/>
        <w:outlineLvl w:val="9"/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24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24"/>
          <w:shd w:val="clear" w:color="auto" w:fill="FFFFFF"/>
        </w:rPr>
        <w:t>3.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24"/>
          <w:shd w:val="clear" w:color="auto" w:fill="FFFFFF"/>
          <w:lang w:val="en-US" w:eastAsia="zh-CN"/>
        </w:rPr>
        <w:t>此表9月24日、10月24日、11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24"/>
          <w:shd w:val="clear" w:color="auto" w:fill="FFFFFF"/>
        </w:rPr>
        <w:t>月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24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24"/>
          <w:shd w:val="clear" w:color="auto" w:fill="FFFFFF"/>
        </w:rPr>
        <w:t>日前报送至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24"/>
          <w:shd w:val="clear" w:color="auto" w:fill="FFFFFF"/>
          <w:lang w:val="en-US" w:eastAsia="zh-CN"/>
        </w:rPr>
        <w:t>1273810031@qq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24"/>
          <w:shd w:val="clear" w:color="auto" w:fill="FFFFFF"/>
        </w:rPr>
        <w:t>.com。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LinTimes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604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2022-09-07T04:08:13Z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